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EAD" w:rsidRDefault="00613F78">
      <w:pPr>
        <w:pStyle w:val="BodyText"/>
        <w:ind w:left="735"/>
        <w:rPr>
          <w:sz w:val="20"/>
        </w:rPr>
      </w:pPr>
      <w:r>
        <w:rPr>
          <w:noProof/>
          <w:sz w:val="20"/>
          <w:lang w:bidi="ar-SA"/>
        </w:rPr>
        <w:drawing>
          <wp:inline distT="0" distB="0" distL="0" distR="0">
            <wp:extent cx="5883711" cy="974312"/>
            <wp:effectExtent l="0" t="0" r="0" b="0"/>
            <wp:docPr id="1" name="image1.jpeg" descr="RCRPC_logo_wide3_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883711" cy="974312"/>
                    </a:xfrm>
                    <a:prstGeom prst="rect">
                      <a:avLst/>
                    </a:prstGeom>
                  </pic:spPr>
                </pic:pic>
              </a:graphicData>
            </a:graphic>
          </wp:inline>
        </w:drawing>
      </w:r>
    </w:p>
    <w:p w:rsidR="008E7EAD" w:rsidRDefault="009A25D4">
      <w:pPr>
        <w:pStyle w:val="BodyText"/>
        <w:spacing w:before="4"/>
        <w:rPr>
          <w:sz w:val="23"/>
        </w:rPr>
      </w:pPr>
      <w:r>
        <w:pict>
          <v:shape id="_x0000_s1027" style="position:absolute;margin-left:41.75pt;margin-top:16.15pt;width:528.5pt;height:.1pt;z-index:-251658240;mso-wrap-distance-left:0;mso-wrap-distance-right:0;mso-position-horizontal-relative:page" coordorigin="835,323" coordsize="10570,0" path="m835,323r10570,e" filled="f" strokeweight="1.44pt">
            <v:path arrowok="t"/>
            <w10:wrap type="topAndBottom" anchorx="page"/>
          </v:shape>
        </w:pict>
      </w:r>
    </w:p>
    <w:p w:rsidR="008E7EAD" w:rsidRDefault="00613F78">
      <w:pPr>
        <w:pStyle w:val="Heading1"/>
        <w:spacing w:before="118" w:line="268" w:lineRule="exact"/>
        <w:ind w:left="1437" w:right="1438" w:firstLine="0"/>
        <w:jc w:val="center"/>
      </w:pPr>
      <w:r>
        <w:t>Richland County Regional Planning Commission</w:t>
      </w:r>
    </w:p>
    <w:p w:rsidR="008E7EAD" w:rsidRDefault="00613F78">
      <w:pPr>
        <w:spacing w:line="457" w:lineRule="exact"/>
        <w:ind w:left="1440" w:right="1438"/>
        <w:jc w:val="center"/>
        <w:rPr>
          <w:rFonts w:ascii="Arial Narrow"/>
          <w:b/>
          <w:sz w:val="40"/>
        </w:rPr>
      </w:pPr>
      <w:r>
        <w:rPr>
          <w:rFonts w:ascii="Arial Narrow"/>
          <w:b/>
          <w:color w:val="006666"/>
          <w:sz w:val="40"/>
        </w:rPr>
        <w:t>TECHNICAL ADVISORY COMMITTEE MEETING</w:t>
      </w:r>
    </w:p>
    <w:p w:rsidR="008E7EAD" w:rsidRDefault="00613F78">
      <w:pPr>
        <w:pStyle w:val="Heading1"/>
        <w:spacing w:before="89"/>
        <w:ind w:left="1440" w:right="1437" w:firstLine="0"/>
        <w:jc w:val="center"/>
        <w:rPr>
          <w:rFonts w:ascii="Arial"/>
        </w:rPr>
      </w:pPr>
      <w:r>
        <w:rPr>
          <w:rFonts w:ascii="Arial"/>
        </w:rPr>
        <w:t>16 N Walnut St, Mansfield, OH</w:t>
      </w:r>
    </w:p>
    <w:p w:rsidR="008E7EAD" w:rsidRDefault="00FE5A01">
      <w:pPr>
        <w:spacing w:before="69"/>
        <w:ind w:left="1437" w:right="1438"/>
        <w:jc w:val="center"/>
        <w:rPr>
          <w:rFonts w:ascii="Arial"/>
        </w:rPr>
      </w:pPr>
      <w:r>
        <w:rPr>
          <w:rFonts w:ascii="Arial"/>
        </w:rPr>
        <w:t>February 12</w:t>
      </w:r>
      <w:r w:rsidR="00613F78">
        <w:rPr>
          <w:rFonts w:ascii="Arial"/>
          <w:b/>
        </w:rPr>
        <w:t>,</w:t>
      </w:r>
      <w:r>
        <w:rPr>
          <w:rFonts w:ascii="Arial"/>
          <w:b/>
        </w:rPr>
        <w:t xml:space="preserve"> </w:t>
      </w:r>
      <w:r w:rsidRPr="00FE5A01">
        <w:rPr>
          <w:rFonts w:ascii="Arial"/>
        </w:rPr>
        <w:t>2024</w:t>
      </w:r>
      <w:r w:rsidR="00613F78" w:rsidRPr="00FE5A01">
        <w:rPr>
          <w:rFonts w:ascii="Arial"/>
        </w:rPr>
        <w:t xml:space="preserve"> </w:t>
      </w:r>
      <w:r w:rsidR="004D4655">
        <w:rPr>
          <w:rFonts w:ascii="Arial"/>
        </w:rPr>
        <w:t>2:00 pm</w:t>
      </w:r>
    </w:p>
    <w:p w:rsidR="008E7EAD" w:rsidRDefault="00613F78">
      <w:pPr>
        <w:spacing w:before="149"/>
        <w:ind w:left="1437" w:right="1438"/>
        <w:jc w:val="center"/>
        <w:rPr>
          <w:b/>
          <w:sz w:val="24"/>
        </w:rPr>
      </w:pPr>
      <w:r>
        <w:rPr>
          <w:b/>
          <w:sz w:val="24"/>
          <w:u w:val="thick"/>
        </w:rPr>
        <w:t>Minutes</w:t>
      </w:r>
    </w:p>
    <w:p w:rsidR="008E7EAD" w:rsidRDefault="008E7EAD">
      <w:pPr>
        <w:pStyle w:val="BodyText"/>
        <w:spacing w:before="1"/>
        <w:rPr>
          <w:b/>
        </w:rPr>
      </w:pPr>
    </w:p>
    <w:p w:rsidR="008E7EAD" w:rsidRDefault="00613F78">
      <w:pPr>
        <w:pStyle w:val="Heading1"/>
        <w:spacing w:before="101"/>
        <w:ind w:left="144" w:firstLine="0"/>
      </w:pPr>
      <w:r>
        <w:t>Meetin</w:t>
      </w:r>
      <w:r w:rsidR="00805B10">
        <w:t xml:space="preserve">g called to order by Jason </w:t>
      </w:r>
      <w:proofErr w:type="spellStart"/>
      <w:r w:rsidR="00805B10">
        <w:t>Burgholder</w:t>
      </w:r>
      <w:proofErr w:type="spellEnd"/>
      <w:r>
        <w:t xml:space="preserve"> at </w:t>
      </w:r>
      <w:r w:rsidR="00805B10">
        <w:t>2:03 p</w:t>
      </w:r>
      <w:r>
        <w:t>m</w:t>
      </w:r>
    </w:p>
    <w:p w:rsidR="00805B10" w:rsidRDefault="00805B10">
      <w:pPr>
        <w:pStyle w:val="Heading1"/>
        <w:spacing w:before="101"/>
        <w:ind w:left="144" w:firstLine="0"/>
      </w:pPr>
    </w:p>
    <w:p w:rsidR="00805B10" w:rsidRDefault="00805B10">
      <w:pPr>
        <w:pStyle w:val="Heading1"/>
        <w:spacing w:before="101"/>
        <w:ind w:left="144" w:firstLine="0"/>
      </w:pPr>
      <w:r>
        <w:t xml:space="preserve">Motion to add Bob Jarvis as an official member of the Technical Advisory Committee was made by Adam Gove, Larry </w:t>
      </w:r>
      <w:proofErr w:type="spellStart"/>
      <w:r>
        <w:t>Weirich</w:t>
      </w:r>
      <w:proofErr w:type="spellEnd"/>
      <w:r>
        <w:t xml:space="preserve"> seconded, motion carried.</w:t>
      </w:r>
    </w:p>
    <w:p w:rsidR="008E7EAD" w:rsidRDefault="008E7EAD">
      <w:pPr>
        <w:pStyle w:val="BodyText"/>
        <w:rPr>
          <w:rFonts w:ascii="Century Gothic"/>
          <w:b/>
          <w:sz w:val="22"/>
        </w:rPr>
      </w:pPr>
    </w:p>
    <w:p w:rsidR="008E7EAD" w:rsidRPr="00EE4EAE" w:rsidRDefault="00613F78" w:rsidP="00EE4EAE">
      <w:pPr>
        <w:pStyle w:val="ListParagraph"/>
        <w:numPr>
          <w:ilvl w:val="0"/>
          <w:numId w:val="3"/>
        </w:numPr>
        <w:tabs>
          <w:tab w:val="left" w:pos="864"/>
        </w:tabs>
        <w:ind w:hanging="361"/>
        <w:rPr>
          <w:b/>
        </w:rPr>
      </w:pPr>
      <w:r>
        <w:rPr>
          <w:b/>
        </w:rPr>
        <w:t>Roll</w:t>
      </w:r>
      <w:r>
        <w:rPr>
          <w:b/>
          <w:spacing w:val="-1"/>
        </w:rPr>
        <w:t xml:space="preserve"> </w:t>
      </w:r>
      <w:r>
        <w:rPr>
          <w:b/>
        </w:rPr>
        <w:t>Call</w:t>
      </w:r>
    </w:p>
    <w:p w:rsidR="00EE4EAE" w:rsidRDefault="00EE4EAE" w:rsidP="00EE4EAE">
      <w:pPr>
        <w:tabs>
          <w:tab w:val="left" w:pos="1583"/>
        </w:tabs>
        <w:spacing w:before="2"/>
        <w:ind w:left="1582"/>
      </w:pPr>
    </w:p>
    <w:p w:rsidR="00EE4EAE" w:rsidRDefault="00EE4EAE" w:rsidP="00EE4EAE">
      <w:pPr>
        <w:tabs>
          <w:tab w:val="left" w:pos="1583"/>
        </w:tabs>
        <w:spacing w:before="2"/>
      </w:pPr>
      <w:r>
        <w:tab/>
      </w:r>
    </w:p>
    <w:tbl>
      <w:tblPr>
        <w:tblW w:w="7429" w:type="dxa"/>
        <w:tblInd w:w="1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6"/>
        <w:gridCol w:w="895"/>
        <w:gridCol w:w="2056"/>
        <w:gridCol w:w="1322"/>
      </w:tblGrid>
      <w:tr w:rsidR="00EE4EAE" w:rsidTr="00EE4EAE">
        <w:trPr>
          <w:trHeight w:val="481"/>
        </w:trPr>
        <w:tc>
          <w:tcPr>
            <w:tcW w:w="3156" w:type="dxa"/>
            <w:shd w:val="clear" w:color="auto" w:fill="FFC000"/>
          </w:tcPr>
          <w:p w:rsidR="00EE4EAE" w:rsidRDefault="00EE4EAE" w:rsidP="000F3478">
            <w:pPr>
              <w:pStyle w:val="TableParagraph"/>
              <w:spacing w:before="130"/>
              <w:ind w:left="131"/>
              <w:rPr>
                <w:b/>
                <w:sz w:val="20"/>
              </w:rPr>
            </w:pPr>
            <w:r>
              <w:rPr>
                <w:b/>
                <w:sz w:val="20"/>
              </w:rPr>
              <w:t>Technical Advisory Committee</w:t>
            </w:r>
          </w:p>
        </w:tc>
        <w:tc>
          <w:tcPr>
            <w:tcW w:w="895" w:type="dxa"/>
            <w:tcBorders>
              <w:right w:val="double" w:sz="3" w:space="0" w:color="000000"/>
            </w:tcBorders>
            <w:shd w:val="clear" w:color="auto" w:fill="FFC000"/>
          </w:tcPr>
          <w:p w:rsidR="00EE4EAE" w:rsidRDefault="00EE4EAE" w:rsidP="000F3478">
            <w:pPr>
              <w:pStyle w:val="TableParagraph"/>
              <w:spacing w:before="130"/>
              <w:ind w:left="67" w:right="44"/>
              <w:jc w:val="center"/>
              <w:rPr>
                <w:b/>
                <w:sz w:val="20"/>
              </w:rPr>
            </w:pPr>
            <w:r>
              <w:rPr>
                <w:b/>
                <w:sz w:val="20"/>
              </w:rPr>
              <w:t>Present</w:t>
            </w:r>
          </w:p>
        </w:tc>
        <w:tc>
          <w:tcPr>
            <w:tcW w:w="2056" w:type="dxa"/>
            <w:tcBorders>
              <w:left w:val="double" w:sz="3" w:space="0" w:color="000000"/>
              <w:right w:val="single" w:sz="8" w:space="0" w:color="000000"/>
            </w:tcBorders>
            <w:shd w:val="clear" w:color="auto" w:fill="FFC000"/>
          </w:tcPr>
          <w:p w:rsidR="00EE4EAE" w:rsidRDefault="00EE4EAE" w:rsidP="000F3478">
            <w:pPr>
              <w:pStyle w:val="TableParagraph"/>
              <w:spacing w:before="130"/>
              <w:jc w:val="center"/>
              <w:rPr>
                <w:b/>
                <w:sz w:val="20"/>
              </w:rPr>
            </w:pPr>
            <w:r>
              <w:rPr>
                <w:b/>
                <w:sz w:val="20"/>
              </w:rPr>
              <w:t>Chair * / Vice Chair</w:t>
            </w:r>
          </w:p>
        </w:tc>
        <w:tc>
          <w:tcPr>
            <w:tcW w:w="1322" w:type="dxa"/>
            <w:tcBorders>
              <w:left w:val="double" w:sz="3" w:space="0" w:color="000000"/>
              <w:right w:val="single" w:sz="8" w:space="0" w:color="000000"/>
            </w:tcBorders>
            <w:shd w:val="clear" w:color="auto" w:fill="FFC000"/>
          </w:tcPr>
          <w:p w:rsidR="00EE4EAE" w:rsidRDefault="00EE4EAE" w:rsidP="000F3478">
            <w:pPr>
              <w:pStyle w:val="TableParagraph"/>
              <w:spacing w:before="130"/>
              <w:jc w:val="center"/>
              <w:rPr>
                <w:b/>
                <w:sz w:val="20"/>
              </w:rPr>
            </w:pPr>
            <w:r>
              <w:rPr>
                <w:b/>
                <w:sz w:val="20"/>
              </w:rPr>
              <w:t>Present</w:t>
            </w:r>
          </w:p>
        </w:tc>
      </w:tr>
      <w:tr w:rsidR="00EE4EAE" w:rsidTr="00EE4EAE">
        <w:trPr>
          <w:trHeight w:val="353"/>
        </w:trPr>
        <w:tc>
          <w:tcPr>
            <w:tcW w:w="3156" w:type="dxa"/>
          </w:tcPr>
          <w:p w:rsidR="00EE4EAE" w:rsidRDefault="00EE4EAE" w:rsidP="000F3478">
            <w:pPr>
              <w:pStyle w:val="TableParagraph"/>
              <w:spacing w:before="93" w:line="240" w:lineRule="exact"/>
              <w:ind w:left="40"/>
            </w:pPr>
            <w:r>
              <w:t>Adam Gove</w:t>
            </w:r>
          </w:p>
        </w:tc>
        <w:tc>
          <w:tcPr>
            <w:tcW w:w="895" w:type="dxa"/>
            <w:tcBorders>
              <w:right w:val="double" w:sz="3" w:space="0" w:color="000000"/>
            </w:tcBorders>
          </w:tcPr>
          <w:p w:rsidR="00EE4EAE" w:rsidRDefault="00EE4EAE" w:rsidP="000F3478">
            <w:pPr>
              <w:pStyle w:val="TableParagraph"/>
              <w:spacing w:before="93" w:line="240" w:lineRule="exact"/>
              <w:ind w:left="24"/>
              <w:jc w:val="center"/>
            </w:pPr>
            <w:r>
              <w:t>X</w:t>
            </w:r>
          </w:p>
        </w:tc>
        <w:tc>
          <w:tcPr>
            <w:tcW w:w="2056" w:type="dxa"/>
            <w:tcBorders>
              <w:left w:val="double" w:sz="3" w:space="0" w:color="000000"/>
              <w:right w:val="single" w:sz="8" w:space="0" w:color="000000"/>
            </w:tcBorders>
          </w:tcPr>
          <w:p w:rsidR="00EE4EAE" w:rsidRDefault="00EE4EAE" w:rsidP="000F3478">
            <w:pPr>
              <w:pStyle w:val="TableParagraph"/>
              <w:spacing w:before="93" w:line="240" w:lineRule="exact"/>
              <w:ind w:left="42"/>
            </w:pPr>
            <w:r>
              <w:t>Bob Bianchi *</w:t>
            </w:r>
          </w:p>
        </w:tc>
        <w:tc>
          <w:tcPr>
            <w:tcW w:w="1322" w:type="dxa"/>
            <w:tcBorders>
              <w:left w:val="double" w:sz="3" w:space="0" w:color="000000"/>
              <w:right w:val="single" w:sz="8" w:space="0" w:color="000000"/>
            </w:tcBorders>
          </w:tcPr>
          <w:p w:rsidR="00EE4EAE" w:rsidRDefault="00EE4EAE" w:rsidP="000F3478">
            <w:pPr>
              <w:pStyle w:val="TableParagraph"/>
              <w:spacing w:before="93" w:line="240" w:lineRule="exact"/>
              <w:ind w:left="42"/>
            </w:pPr>
          </w:p>
        </w:tc>
      </w:tr>
      <w:tr w:rsidR="00EE4EAE" w:rsidTr="00EE4EAE">
        <w:trPr>
          <w:trHeight w:val="348"/>
        </w:trPr>
        <w:tc>
          <w:tcPr>
            <w:tcW w:w="3156" w:type="dxa"/>
          </w:tcPr>
          <w:p w:rsidR="00EE4EAE" w:rsidRDefault="00EE4EAE" w:rsidP="000F3478">
            <w:pPr>
              <w:pStyle w:val="TableParagraph"/>
              <w:spacing w:before="84" w:line="245" w:lineRule="exact"/>
              <w:ind w:left="40"/>
            </w:pPr>
            <w:r>
              <w:t>Bob Bianchi</w:t>
            </w:r>
          </w:p>
        </w:tc>
        <w:tc>
          <w:tcPr>
            <w:tcW w:w="895" w:type="dxa"/>
            <w:tcBorders>
              <w:right w:val="double" w:sz="3" w:space="0" w:color="000000"/>
            </w:tcBorders>
          </w:tcPr>
          <w:p w:rsidR="00EE4EAE" w:rsidRDefault="00EE4EAE" w:rsidP="000F3478">
            <w:pPr>
              <w:pStyle w:val="TableParagraph"/>
              <w:spacing w:before="84" w:line="245" w:lineRule="exact"/>
              <w:ind w:left="24"/>
              <w:jc w:val="center"/>
            </w:pPr>
          </w:p>
        </w:tc>
        <w:tc>
          <w:tcPr>
            <w:tcW w:w="2056" w:type="dxa"/>
            <w:tcBorders>
              <w:left w:val="double" w:sz="3" w:space="0" w:color="000000"/>
              <w:bottom w:val="single" w:sz="8" w:space="0" w:color="000000"/>
              <w:right w:val="single" w:sz="8" w:space="0" w:color="000000"/>
            </w:tcBorders>
          </w:tcPr>
          <w:p w:rsidR="00EE4EAE" w:rsidRDefault="00EE4EAE" w:rsidP="000F3478">
            <w:pPr>
              <w:pStyle w:val="TableParagraph"/>
              <w:spacing w:before="84" w:line="245" w:lineRule="exact"/>
              <w:ind w:left="42"/>
            </w:pPr>
            <w:r>
              <w:t xml:space="preserve">Jason </w:t>
            </w:r>
            <w:proofErr w:type="spellStart"/>
            <w:r>
              <w:t>Burgholder</w:t>
            </w:r>
            <w:proofErr w:type="spellEnd"/>
          </w:p>
        </w:tc>
        <w:tc>
          <w:tcPr>
            <w:tcW w:w="1322" w:type="dxa"/>
            <w:tcBorders>
              <w:left w:val="double" w:sz="3" w:space="0" w:color="000000"/>
              <w:bottom w:val="single" w:sz="8" w:space="0" w:color="000000"/>
              <w:right w:val="single" w:sz="8" w:space="0" w:color="000000"/>
            </w:tcBorders>
          </w:tcPr>
          <w:p w:rsidR="00EE4EAE" w:rsidRDefault="00EE4EAE" w:rsidP="000F3478">
            <w:pPr>
              <w:pStyle w:val="TableParagraph"/>
              <w:spacing w:before="84" w:line="245" w:lineRule="exact"/>
              <w:ind w:left="42"/>
              <w:jc w:val="center"/>
            </w:pPr>
            <w:r>
              <w:t>X</w:t>
            </w:r>
          </w:p>
        </w:tc>
      </w:tr>
      <w:tr w:rsidR="00EE4EAE" w:rsidTr="00EE4EAE">
        <w:trPr>
          <w:trHeight w:val="348"/>
        </w:trPr>
        <w:tc>
          <w:tcPr>
            <w:tcW w:w="3156" w:type="dxa"/>
          </w:tcPr>
          <w:p w:rsidR="00EE4EAE" w:rsidRDefault="00EE4EAE" w:rsidP="000F3478">
            <w:pPr>
              <w:pStyle w:val="TableParagraph"/>
              <w:spacing w:before="88" w:line="241" w:lineRule="exact"/>
              <w:ind w:left="40"/>
            </w:pPr>
            <w:r>
              <w:t xml:space="preserve">Jason </w:t>
            </w:r>
            <w:proofErr w:type="spellStart"/>
            <w:r>
              <w:t>Burgholder</w:t>
            </w:r>
            <w:proofErr w:type="spellEnd"/>
          </w:p>
        </w:tc>
        <w:tc>
          <w:tcPr>
            <w:tcW w:w="895" w:type="dxa"/>
            <w:tcBorders>
              <w:right w:val="double" w:sz="3" w:space="0" w:color="000000"/>
            </w:tcBorders>
          </w:tcPr>
          <w:p w:rsidR="00EE4EAE" w:rsidRDefault="00EE4EAE" w:rsidP="000F3478">
            <w:pPr>
              <w:pStyle w:val="TableParagraph"/>
              <w:spacing w:before="88" w:line="241" w:lineRule="exact"/>
              <w:ind w:left="24"/>
              <w:jc w:val="center"/>
            </w:pPr>
            <w:r>
              <w:t>X</w:t>
            </w:r>
          </w:p>
        </w:tc>
        <w:tc>
          <w:tcPr>
            <w:tcW w:w="2056" w:type="dxa"/>
            <w:tcBorders>
              <w:top w:val="single" w:sz="8" w:space="0" w:color="000000"/>
              <w:left w:val="double" w:sz="3" w:space="0" w:color="000000"/>
              <w:right w:val="single" w:sz="8" w:space="0" w:color="000000"/>
            </w:tcBorders>
            <w:shd w:val="clear" w:color="auto" w:fill="FFC000"/>
          </w:tcPr>
          <w:p w:rsidR="00EE4EAE" w:rsidRDefault="00EE4EAE" w:rsidP="000F3478">
            <w:pPr>
              <w:pStyle w:val="TableParagraph"/>
              <w:spacing w:before="88" w:line="241" w:lineRule="exact"/>
              <w:ind w:left="42"/>
              <w:rPr>
                <w:b/>
              </w:rPr>
            </w:pPr>
            <w:r>
              <w:rPr>
                <w:b/>
              </w:rPr>
              <w:t>TAC - Attendee</w:t>
            </w:r>
          </w:p>
        </w:tc>
        <w:tc>
          <w:tcPr>
            <w:tcW w:w="1322" w:type="dxa"/>
            <w:tcBorders>
              <w:top w:val="single" w:sz="8" w:space="0" w:color="000000"/>
              <w:left w:val="double" w:sz="3" w:space="0" w:color="000000"/>
              <w:right w:val="single" w:sz="8" w:space="0" w:color="000000"/>
            </w:tcBorders>
            <w:shd w:val="clear" w:color="auto" w:fill="FFC000"/>
          </w:tcPr>
          <w:p w:rsidR="00EE4EAE" w:rsidRDefault="00EE4EAE" w:rsidP="000F3478">
            <w:pPr>
              <w:pStyle w:val="TableParagraph"/>
              <w:spacing w:before="88" w:line="241" w:lineRule="exact"/>
              <w:ind w:left="42"/>
              <w:rPr>
                <w:b/>
              </w:rPr>
            </w:pPr>
          </w:p>
        </w:tc>
      </w:tr>
      <w:tr w:rsidR="00EE4EAE" w:rsidTr="00EE4EAE">
        <w:trPr>
          <w:trHeight w:val="353"/>
        </w:trPr>
        <w:tc>
          <w:tcPr>
            <w:tcW w:w="3156" w:type="dxa"/>
          </w:tcPr>
          <w:p w:rsidR="00EE4EAE" w:rsidRDefault="00EE4EAE" w:rsidP="000F3478">
            <w:pPr>
              <w:pStyle w:val="TableParagraph"/>
              <w:spacing w:before="93" w:line="240" w:lineRule="exact"/>
              <w:ind w:left="40"/>
            </w:pPr>
            <w:r>
              <w:t>Jason Larson</w:t>
            </w:r>
          </w:p>
        </w:tc>
        <w:tc>
          <w:tcPr>
            <w:tcW w:w="895" w:type="dxa"/>
            <w:tcBorders>
              <w:right w:val="double" w:sz="3" w:space="0" w:color="000000"/>
            </w:tcBorders>
          </w:tcPr>
          <w:p w:rsidR="00EE4EAE" w:rsidRDefault="00EE4EAE" w:rsidP="000F3478">
            <w:pPr>
              <w:pStyle w:val="TableParagraph"/>
            </w:pPr>
          </w:p>
        </w:tc>
        <w:tc>
          <w:tcPr>
            <w:tcW w:w="2056" w:type="dxa"/>
            <w:tcBorders>
              <w:left w:val="double" w:sz="3" w:space="0" w:color="000000"/>
              <w:right w:val="single" w:sz="8" w:space="0" w:color="000000"/>
            </w:tcBorders>
          </w:tcPr>
          <w:p w:rsidR="00EE4EAE" w:rsidRDefault="00EE4EAE" w:rsidP="000F3478">
            <w:pPr>
              <w:pStyle w:val="TableParagraph"/>
              <w:spacing w:before="93" w:line="240" w:lineRule="exact"/>
              <w:ind w:left="42"/>
            </w:pPr>
            <w:r>
              <w:t xml:space="preserve">Jean </w:t>
            </w:r>
            <w:proofErr w:type="spellStart"/>
            <w:r>
              <w:t>Taddie</w:t>
            </w:r>
            <w:proofErr w:type="spellEnd"/>
          </w:p>
        </w:tc>
        <w:tc>
          <w:tcPr>
            <w:tcW w:w="1322" w:type="dxa"/>
            <w:tcBorders>
              <w:left w:val="double" w:sz="3" w:space="0" w:color="000000"/>
              <w:right w:val="single" w:sz="8" w:space="0" w:color="000000"/>
            </w:tcBorders>
          </w:tcPr>
          <w:p w:rsidR="00EE4EAE" w:rsidRDefault="00EE4EAE" w:rsidP="000F3478">
            <w:pPr>
              <w:pStyle w:val="TableParagraph"/>
              <w:spacing w:before="93" w:line="240" w:lineRule="exact"/>
              <w:ind w:left="42"/>
              <w:jc w:val="center"/>
            </w:pPr>
            <w:r>
              <w:t>X</w:t>
            </w:r>
          </w:p>
        </w:tc>
      </w:tr>
      <w:tr w:rsidR="00EE4EAE" w:rsidTr="00EE4EAE">
        <w:trPr>
          <w:trHeight w:val="353"/>
        </w:trPr>
        <w:tc>
          <w:tcPr>
            <w:tcW w:w="3156" w:type="dxa"/>
          </w:tcPr>
          <w:p w:rsidR="00EE4EAE" w:rsidRDefault="00EE4EAE" w:rsidP="000F3478">
            <w:pPr>
              <w:pStyle w:val="TableParagraph"/>
              <w:spacing w:before="93" w:line="240" w:lineRule="exact"/>
              <w:ind w:left="40"/>
            </w:pPr>
            <w:r>
              <w:t>Jeff Kennedy</w:t>
            </w:r>
          </w:p>
        </w:tc>
        <w:tc>
          <w:tcPr>
            <w:tcW w:w="895" w:type="dxa"/>
            <w:tcBorders>
              <w:right w:val="double" w:sz="3" w:space="0" w:color="000000"/>
            </w:tcBorders>
          </w:tcPr>
          <w:p w:rsidR="00EE4EAE" w:rsidRDefault="00EE4EAE" w:rsidP="000F3478">
            <w:pPr>
              <w:pStyle w:val="TableParagraph"/>
              <w:spacing w:before="93" w:line="240" w:lineRule="exact"/>
              <w:ind w:left="24"/>
              <w:jc w:val="center"/>
            </w:pPr>
            <w:r>
              <w:t>X</w:t>
            </w:r>
          </w:p>
        </w:tc>
        <w:tc>
          <w:tcPr>
            <w:tcW w:w="2056" w:type="dxa"/>
            <w:tcBorders>
              <w:left w:val="double" w:sz="3" w:space="0" w:color="000000"/>
              <w:right w:val="single" w:sz="8" w:space="0" w:color="000000"/>
            </w:tcBorders>
          </w:tcPr>
          <w:p w:rsidR="00EE4EAE" w:rsidRDefault="00EE4EAE" w:rsidP="000F3478">
            <w:pPr>
              <w:pStyle w:val="TableParagraph"/>
              <w:spacing w:before="93" w:line="240" w:lineRule="exact"/>
              <w:ind w:left="42"/>
            </w:pPr>
            <w:r>
              <w:t>Adam Hill-Warren</w:t>
            </w:r>
          </w:p>
        </w:tc>
        <w:tc>
          <w:tcPr>
            <w:tcW w:w="1322" w:type="dxa"/>
            <w:tcBorders>
              <w:left w:val="double" w:sz="3" w:space="0" w:color="000000"/>
              <w:right w:val="single" w:sz="8" w:space="0" w:color="000000"/>
            </w:tcBorders>
          </w:tcPr>
          <w:p w:rsidR="00EE4EAE" w:rsidRDefault="00EE4EAE" w:rsidP="000F3478">
            <w:pPr>
              <w:pStyle w:val="TableParagraph"/>
              <w:spacing w:before="93" w:line="240" w:lineRule="exact"/>
              <w:ind w:left="42"/>
              <w:jc w:val="center"/>
            </w:pPr>
            <w:r>
              <w:t>X</w:t>
            </w:r>
          </w:p>
        </w:tc>
      </w:tr>
      <w:tr w:rsidR="00EE4EAE" w:rsidTr="00EE4EAE">
        <w:trPr>
          <w:trHeight w:val="353"/>
        </w:trPr>
        <w:tc>
          <w:tcPr>
            <w:tcW w:w="3156" w:type="dxa"/>
          </w:tcPr>
          <w:p w:rsidR="00EE4EAE" w:rsidRDefault="00EE4EAE" w:rsidP="000F3478">
            <w:pPr>
              <w:pStyle w:val="TableParagraph"/>
              <w:spacing w:before="93" w:line="240" w:lineRule="exact"/>
              <w:ind w:left="40"/>
            </w:pPr>
            <w:r>
              <w:t>Jennifer Gray</w:t>
            </w:r>
          </w:p>
        </w:tc>
        <w:tc>
          <w:tcPr>
            <w:tcW w:w="895" w:type="dxa"/>
            <w:tcBorders>
              <w:right w:val="double" w:sz="3" w:space="0" w:color="000000"/>
            </w:tcBorders>
          </w:tcPr>
          <w:p w:rsidR="00EE4EAE" w:rsidRDefault="00EE4EAE" w:rsidP="000F3478">
            <w:pPr>
              <w:pStyle w:val="TableParagraph"/>
            </w:pPr>
          </w:p>
        </w:tc>
        <w:tc>
          <w:tcPr>
            <w:tcW w:w="2056" w:type="dxa"/>
            <w:tcBorders>
              <w:left w:val="double" w:sz="3" w:space="0" w:color="000000"/>
              <w:right w:val="single" w:sz="8" w:space="0" w:color="000000"/>
            </w:tcBorders>
          </w:tcPr>
          <w:p w:rsidR="00EE4EAE" w:rsidRDefault="00EE4EAE" w:rsidP="000F3478">
            <w:pPr>
              <w:pStyle w:val="TableParagraph"/>
              <w:spacing w:before="93" w:line="240" w:lineRule="exact"/>
              <w:ind w:left="42"/>
            </w:pPr>
            <w:r>
              <w:t>Betsy Chapman</w:t>
            </w:r>
          </w:p>
        </w:tc>
        <w:tc>
          <w:tcPr>
            <w:tcW w:w="1322" w:type="dxa"/>
            <w:tcBorders>
              <w:left w:val="double" w:sz="3" w:space="0" w:color="000000"/>
              <w:right w:val="single" w:sz="8" w:space="0" w:color="000000"/>
            </w:tcBorders>
          </w:tcPr>
          <w:p w:rsidR="00EE4EAE" w:rsidRDefault="00EE4EAE" w:rsidP="00EE4EAE">
            <w:pPr>
              <w:pStyle w:val="TableParagraph"/>
              <w:spacing w:before="93" w:line="240" w:lineRule="exact"/>
              <w:ind w:left="42"/>
              <w:jc w:val="center"/>
            </w:pPr>
            <w:r>
              <w:t>X</w:t>
            </w:r>
          </w:p>
        </w:tc>
      </w:tr>
      <w:tr w:rsidR="00EE4EAE" w:rsidTr="00EE4EAE">
        <w:trPr>
          <w:trHeight w:val="353"/>
        </w:trPr>
        <w:tc>
          <w:tcPr>
            <w:tcW w:w="3156" w:type="dxa"/>
          </w:tcPr>
          <w:p w:rsidR="00EE4EAE" w:rsidRDefault="00EE4EAE" w:rsidP="000F3478">
            <w:pPr>
              <w:pStyle w:val="TableParagraph"/>
              <w:spacing w:before="93" w:line="240" w:lineRule="exact"/>
              <w:ind w:left="40"/>
            </w:pPr>
            <w:r>
              <w:t>Bob Jarvis</w:t>
            </w:r>
          </w:p>
        </w:tc>
        <w:tc>
          <w:tcPr>
            <w:tcW w:w="895" w:type="dxa"/>
            <w:tcBorders>
              <w:right w:val="double" w:sz="3" w:space="0" w:color="000000"/>
            </w:tcBorders>
          </w:tcPr>
          <w:p w:rsidR="00EE4EAE" w:rsidRDefault="00EE4EAE" w:rsidP="00EE4EAE">
            <w:pPr>
              <w:pStyle w:val="TableParagraph"/>
              <w:jc w:val="center"/>
            </w:pPr>
            <w:r>
              <w:t>X</w:t>
            </w:r>
          </w:p>
        </w:tc>
        <w:tc>
          <w:tcPr>
            <w:tcW w:w="2056" w:type="dxa"/>
            <w:tcBorders>
              <w:left w:val="double" w:sz="3" w:space="0" w:color="000000"/>
              <w:right w:val="single" w:sz="8" w:space="0" w:color="000000"/>
            </w:tcBorders>
          </w:tcPr>
          <w:p w:rsidR="00EE4EAE" w:rsidRDefault="00EE4EAE" w:rsidP="000F3478">
            <w:pPr>
              <w:pStyle w:val="TableParagraph"/>
              <w:spacing w:before="93" w:line="240" w:lineRule="exact"/>
              <w:ind w:left="42"/>
            </w:pPr>
            <w:r>
              <w:t>Jason Werner</w:t>
            </w:r>
          </w:p>
        </w:tc>
        <w:tc>
          <w:tcPr>
            <w:tcW w:w="1322" w:type="dxa"/>
            <w:tcBorders>
              <w:left w:val="double" w:sz="3" w:space="0" w:color="000000"/>
              <w:right w:val="single" w:sz="8" w:space="0" w:color="000000"/>
            </w:tcBorders>
          </w:tcPr>
          <w:p w:rsidR="00EE4EAE" w:rsidRDefault="00EE4EAE" w:rsidP="000F3478">
            <w:pPr>
              <w:pStyle w:val="TableParagraph"/>
              <w:spacing w:before="93" w:line="240" w:lineRule="exact"/>
              <w:ind w:left="42"/>
              <w:jc w:val="center"/>
            </w:pPr>
            <w:r>
              <w:t>X</w:t>
            </w:r>
          </w:p>
        </w:tc>
      </w:tr>
      <w:tr w:rsidR="00EE4EAE" w:rsidTr="00EE4EAE">
        <w:trPr>
          <w:trHeight w:val="353"/>
        </w:trPr>
        <w:tc>
          <w:tcPr>
            <w:tcW w:w="3156" w:type="dxa"/>
          </w:tcPr>
          <w:p w:rsidR="00EE4EAE" w:rsidRDefault="00EE4EAE" w:rsidP="000F3478">
            <w:pPr>
              <w:pStyle w:val="TableParagraph"/>
              <w:spacing w:before="93" w:line="240" w:lineRule="exact"/>
              <w:ind w:left="40"/>
            </w:pPr>
            <w:r>
              <w:t xml:space="preserve">Joe </w:t>
            </w:r>
            <w:proofErr w:type="spellStart"/>
            <w:r>
              <w:t>Gies</w:t>
            </w:r>
            <w:proofErr w:type="spellEnd"/>
          </w:p>
        </w:tc>
        <w:tc>
          <w:tcPr>
            <w:tcW w:w="895" w:type="dxa"/>
            <w:tcBorders>
              <w:right w:val="double" w:sz="3" w:space="0" w:color="000000"/>
            </w:tcBorders>
          </w:tcPr>
          <w:p w:rsidR="00EE4EAE" w:rsidRDefault="00EE4EAE" w:rsidP="000F3478">
            <w:pPr>
              <w:pStyle w:val="TableParagraph"/>
              <w:spacing w:before="93" w:line="240" w:lineRule="exact"/>
              <w:ind w:left="24"/>
              <w:jc w:val="center"/>
            </w:pPr>
            <w:r>
              <w:t>X</w:t>
            </w:r>
          </w:p>
        </w:tc>
        <w:tc>
          <w:tcPr>
            <w:tcW w:w="2056" w:type="dxa"/>
            <w:tcBorders>
              <w:left w:val="double" w:sz="3" w:space="0" w:color="000000"/>
              <w:right w:val="single" w:sz="8" w:space="0" w:color="000000"/>
            </w:tcBorders>
          </w:tcPr>
          <w:p w:rsidR="00EE4EAE" w:rsidRDefault="00EE4EAE" w:rsidP="000F3478">
            <w:pPr>
              <w:pStyle w:val="TableParagraph"/>
              <w:spacing w:before="93" w:line="240" w:lineRule="exact"/>
              <w:ind w:left="42"/>
            </w:pPr>
            <w:proofErr w:type="spellStart"/>
            <w:r>
              <w:t>Jotika</w:t>
            </w:r>
            <w:proofErr w:type="spellEnd"/>
            <w:r>
              <w:t xml:space="preserve"> Shetty</w:t>
            </w:r>
          </w:p>
        </w:tc>
        <w:tc>
          <w:tcPr>
            <w:tcW w:w="1322" w:type="dxa"/>
            <w:tcBorders>
              <w:left w:val="double" w:sz="3" w:space="0" w:color="000000"/>
              <w:right w:val="single" w:sz="8" w:space="0" w:color="000000"/>
            </w:tcBorders>
          </w:tcPr>
          <w:p w:rsidR="00EE4EAE" w:rsidRDefault="00EE4EAE" w:rsidP="000F3478">
            <w:pPr>
              <w:pStyle w:val="TableParagraph"/>
              <w:spacing w:before="93" w:line="240" w:lineRule="exact"/>
              <w:ind w:left="42"/>
              <w:jc w:val="center"/>
            </w:pPr>
            <w:r>
              <w:t>X</w:t>
            </w:r>
          </w:p>
        </w:tc>
      </w:tr>
      <w:tr w:rsidR="00EE4EAE" w:rsidTr="00EE4EAE">
        <w:trPr>
          <w:trHeight w:val="353"/>
        </w:trPr>
        <w:tc>
          <w:tcPr>
            <w:tcW w:w="3156" w:type="dxa"/>
          </w:tcPr>
          <w:p w:rsidR="00EE4EAE" w:rsidRDefault="00EE4EAE" w:rsidP="000F3478">
            <w:pPr>
              <w:pStyle w:val="TableParagraph"/>
              <w:spacing w:before="93" w:line="240" w:lineRule="exact"/>
              <w:ind w:left="40"/>
            </w:pPr>
            <w:r>
              <w:t xml:space="preserve">Larry </w:t>
            </w:r>
            <w:proofErr w:type="spellStart"/>
            <w:r>
              <w:t>Weirich</w:t>
            </w:r>
            <w:proofErr w:type="spellEnd"/>
          </w:p>
        </w:tc>
        <w:tc>
          <w:tcPr>
            <w:tcW w:w="895" w:type="dxa"/>
            <w:tcBorders>
              <w:right w:val="double" w:sz="3" w:space="0" w:color="000000"/>
            </w:tcBorders>
          </w:tcPr>
          <w:p w:rsidR="00EE4EAE" w:rsidRDefault="00EE4EAE" w:rsidP="000F3478">
            <w:pPr>
              <w:pStyle w:val="TableParagraph"/>
              <w:spacing w:before="93" w:line="240" w:lineRule="exact"/>
              <w:ind w:left="24"/>
              <w:jc w:val="center"/>
            </w:pPr>
            <w:r>
              <w:t>X</w:t>
            </w:r>
          </w:p>
        </w:tc>
        <w:tc>
          <w:tcPr>
            <w:tcW w:w="2056" w:type="dxa"/>
            <w:tcBorders>
              <w:left w:val="double" w:sz="3" w:space="0" w:color="000000"/>
              <w:right w:val="single" w:sz="8" w:space="0" w:color="000000"/>
            </w:tcBorders>
          </w:tcPr>
          <w:p w:rsidR="00EE4EAE" w:rsidRDefault="00EE4EAE" w:rsidP="000F3478">
            <w:pPr>
              <w:pStyle w:val="TableParagraph"/>
              <w:spacing w:before="93" w:line="240" w:lineRule="exact"/>
              <w:ind w:left="42"/>
            </w:pPr>
            <w:r>
              <w:t>Pong Wu</w:t>
            </w:r>
          </w:p>
        </w:tc>
        <w:tc>
          <w:tcPr>
            <w:tcW w:w="1322" w:type="dxa"/>
            <w:tcBorders>
              <w:left w:val="double" w:sz="3" w:space="0" w:color="000000"/>
              <w:right w:val="single" w:sz="8" w:space="0" w:color="000000"/>
            </w:tcBorders>
          </w:tcPr>
          <w:p w:rsidR="00EE4EAE" w:rsidRDefault="009A25D4" w:rsidP="000F3478">
            <w:pPr>
              <w:pStyle w:val="TableParagraph"/>
              <w:spacing w:before="93" w:line="240" w:lineRule="exact"/>
              <w:ind w:left="42"/>
              <w:jc w:val="center"/>
            </w:pPr>
            <w:r>
              <w:t>X</w:t>
            </w:r>
          </w:p>
        </w:tc>
      </w:tr>
      <w:tr w:rsidR="00EE4EAE" w:rsidTr="00EE4EAE">
        <w:trPr>
          <w:trHeight w:val="353"/>
        </w:trPr>
        <w:tc>
          <w:tcPr>
            <w:tcW w:w="3156" w:type="dxa"/>
          </w:tcPr>
          <w:p w:rsidR="00EE4EAE" w:rsidRDefault="00EE4EAE" w:rsidP="000F3478">
            <w:pPr>
              <w:pStyle w:val="TableParagraph"/>
              <w:spacing w:before="94" w:line="240" w:lineRule="exact"/>
              <w:ind w:left="40"/>
            </w:pPr>
            <w:r>
              <w:rPr>
                <w:color w:val="212121"/>
              </w:rPr>
              <w:t xml:space="preserve">Scott </w:t>
            </w:r>
            <w:proofErr w:type="spellStart"/>
            <w:r>
              <w:rPr>
                <w:color w:val="212121"/>
              </w:rPr>
              <w:t>Ockunzzi</w:t>
            </w:r>
            <w:proofErr w:type="spellEnd"/>
          </w:p>
        </w:tc>
        <w:tc>
          <w:tcPr>
            <w:tcW w:w="895" w:type="dxa"/>
            <w:tcBorders>
              <w:right w:val="double" w:sz="3" w:space="0" w:color="000000"/>
            </w:tcBorders>
          </w:tcPr>
          <w:p w:rsidR="00EE4EAE" w:rsidRDefault="00EE4EAE" w:rsidP="000F3478">
            <w:pPr>
              <w:pStyle w:val="TableParagraph"/>
              <w:spacing w:before="48"/>
              <w:ind w:left="5"/>
              <w:jc w:val="center"/>
            </w:pPr>
            <w:r>
              <w:t>X</w:t>
            </w:r>
          </w:p>
        </w:tc>
        <w:tc>
          <w:tcPr>
            <w:tcW w:w="2056" w:type="dxa"/>
            <w:tcBorders>
              <w:left w:val="double" w:sz="3" w:space="0" w:color="000000"/>
              <w:bottom w:val="single" w:sz="8" w:space="0" w:color="000000"/>
              <w:right w:val="single" w:sz="8" w:space="0" w:color="000000"/>
            </w:tcBorders>
          </w:tcPr>
          <w:p w:rsidR="00EE4EAE" w:rsidRDefault="00EE4EAE" w:rsidP="000F3478">
            <w:pPr>
              <w:pStyle w:val="TableParagraph"/>
              <w:spacing w:before="93" w:line="240" w:lineRule="exact"/>
              <w:ind w:left="42"/>
            </w:pPr>
          </w:p>
        </w:tc>
        <w:tc>
          <w:tcPr>
            <w:tcW w:w="1322" w:type="dxa"/>
            <w:tcBorders>
              <w:left w:val="double" w:sz="3" w:space="0" w:color="000000"/>
              <w:bottom w:val="single" w:sz="8" w:space="0" w:color="000000"/>
              <w:right w:val="single" w:sz="8" w:space="0" w:color="000000"/>
            </w:tcBorders>
          </w:tcPr>
          <w:p w:rsidR="00EE4EAE" w:rsidRDefault="00EE4EAE" w:rsidP="000F3478">
            <w:pPr>
              <w:pStyle w:val="TableParagraph"/>
              <w:spacing w:before="93" w:line="240" w:lineRule="exact"/>
              <w:ind w:left="42"/>
            </w:pPr>
          </w:p>
        </w:tc>
      </w:tr>
      <w:tr w:rsidR="00EE4EAE" w:rsidTr="00EE4EAE">
        <w:trPr>
          <w:trHeight w:val="353"/>
        </w:trPr>
        <w:tc>
          <w:tcPr>
            <w:tcW w:w="3156" w:type="dxa"/>
          </w:tcPr>
          <w:p w:rsidR="00EE4EAE" w:rsidRDefault="00EE4EAE" w:rsidP="00EE4EAE">
            <w:pPr>
              <w:pStyle w:val="TableParagraph"/>
              <w:spacing w:before="93" w:line="240" w:lineRule="exact"/>
              <w:ind w:left="40"/>
            </w:pPr>
            <w:r>
              <w:t>Randy Hutchinson</w:t>
            </w:r>
          </w:p>
        </w:tc>
        <w:tc>
          <w:tcPr>
            <w:tcW w:w="895" w:type="dxa"/>
            <w:tcBorders>
              <w:right w:val="double" w:sz="3" w:space="0" w:color="000000"/>
            </w:tcBorders>
          </w:tcPr>
          <w:p w:rsidR="00EE4EAE" w:rsidRDefault="00EE4EAE" w:rsidP="000F3478">
            <w:pPr>
              <w:pStyle w:val="TableParagraph"/>
              <w:spacing w:before="93" w:line="240" w:lineRule="exact"/>
              <w:ind w:left="24"/>
              <w:jc w:val="center"/>
            </w:pPr>
          </w:p>
        </w:tc>
        <w:tc>
          <w:tcPr>
            <w:tcW w:w="2056" w:type="dxa"/>
            <w:tcBorders>
              <w:left w:val="double" w:sz="3" w:space="0" w:color="000000"/>
              <w:bottom w:val="single" w:sz="8" w:space="0" w:color="000000"/>
              <w:right w:val="single" w:sz="8" w:space="0" w:color="000000"/>
            </w:tcBorders>
          </w:tcPr>
          <w:p w:rsidR="00EE4EAE" w:rsidRDefault="00EE4EAE" w:rsidP="000F3478">
            <w:pPr>
              <w:pStyle w:val="TableParagraph"/>
              <w:spacing w:before="93" w:line="240" w:lineRule="exact"/>
              <w:ind w:left="42"/>
            </w:pPr>
          </w:p>
        </w:tc>
        <w:tc>
          <w:tcPr>
            <w:tcW w:w="1322" w:type="dxa"/>
            <w:tcBorders>
              <w:left w:val="double" w:sz="3" w:space="0" w:color="000000"/>
              <w:bottom w:val="single" w:sz="8" w:space="0" w:color="000000"/>
              <w:right w:val="single" w:sz="8" w:space="0" w:color="000000"/>
            </w:tcBorders>
          </w:tcPr>
          <w:p w:rsidR="00EE4EAE" w:rsidRDefault="00EE4EAE" w:rsidP="000F3478">
            <w:pPr>
              <w:pStyle w:val="TableParagraph"/>
              <w:spacing w:before="93" w:line="240" w:lineRule="exact"/>
              <w:ind w:left="42"/>
              <w:jc w:val="center"/>
            </w:pPr>
          </w:p>
        </w:tc>
        <w:bookmarkStart w:id="0" w:name="_GoBack"/>
        <w:bookmarkEnd w:id="0"/>
      </w:tr>
      <w:tr w:rsidR="00EE4EAE" w:rsidTr="00EE4EAE">
        <w:trPr>
          <w:trHeight w:val="344"/>
        </w:trPr>
        <w:tc>
          <w:tcPr>
            <w:tcW w:w="3156" w:type="dxa"/>
            <w:tcBorders>
              <w:bottom w:val="single" w:sz="8" w:space="0" w:color="000000"/>
            </w:tcBorders>
          </w:tcPr>
          <w:p w:rsidR="00EE4EAE" w:rsidRDefault="00EE4EAE" w:rsidP="000F3478">
            <w:pPr>
              <w:pStyle w:val="TableParagraph"/>
              <w:spacing w:before="84" w:line="240" w:lineRule="exact"/>
              <w:ind w:left="40"/>
            </w:pPr>
            <w:r>
              <w:t>Patrick Schwan</w:t>
            </w:r>
          </w:p>
        </w:tc>
        <w:tc>
          <w:tcPr>
            <w:tcW w:w="895" w:type="dxa"/>
            <w:tcBorders>
              <w:bottom w:val="single" w:sz="8" w:space="0" w:color="000000"/>
              <w:right w:val="double" w:sz="3" w:space="0" w:color="000000"/>
            </w:tcBorders>
          </w:tcPr>
          <w:p w:rsidR="00EE4EAE" w:rsidRDefault="00EE4EAE" w:rsidP="000F3478">
            <w:pPr>
              <w:pStyle w:val="TableParagraph"/>
              <w:spacing w:before="84" w:line="240" w:lineRule="exact"/>
              <w:ind w:left="24"/>
              <w:jc w:val="center"/>
            </w:pPr>
          </w:p>
        </w:tc>
        <w:tc>
          <w:tcPr>
            <w:tcW w:w="2056" w:type="dxa"/>
            <w:tcBorders>
              <w:left w:val="double" w:sz="3" w:space="0" w:color="000000"/>
              <w:bottom w:val="single" w:sz="8" w:space="0" w:color="000000"/>
              <w:right w:val="single" w:sz="8" w:space="0" w:color="000000"/>
            </w:tcBorders>
          </w:tcPr>
          <w:p w:rsidR="00EE4EAE" w:rsidRDefault="00EE4EAE" w:rsidP="000F3478">
            <w:pPr>
              <w:pStyle w:val="TableParagraph"/>
              <w:spacing w:before="84" w:line="240" w:lineRule="exact"/>
              <w:ind w:left="42"/>
            </w:pPr>
          </w:p>
        </w:tc>
        <w:tc>
          <w:tcPr>
            <w:tcW w:w="1322" w:type="dxa"/>
            <w:tcBorders>
              <w:left w:val="double" w:sz="3" w:space="0" w:color="000000"/>
              <w:bottom w:val="single" w:sz="8" w:space="0" w:color="000000"/>
              <w:right w:val="single" w:sz="8" w:space="0" w:color="000000"/>
            </w:tcBorders>
          </w:tcPr>
          <w:p w:rsidR="00EE4EAE" w:rsidRDefault="00EE4EAE" w:rsidP="000F3478">
            <w:pPr>
              <w:pStyle w:val="TableParagraph"/>
              <w:spacing w:before="84" w:line="240" w:lineRule="exact"/>
              <w:ind w:left="42"/>
            </w:pPr>
          </w:p>
        </w:tc>
      </w:tr>
    </w:tbl>
    <w:p w:rsidR="008E7EAD" w:rsidRDefault="008E7EAD">
      <w:pPr>
        <w:pStyle w:val="BodyText"/>
        <w:rPr>
          <w:rFonts w:ascii="Century Gothic"/>
          <w:sz w:val="22"/>
        </w:rPr>
      </w:pPr>
    </w:p>
    <w:p w:rsidR="008E7EAD" w:rsidRDefault="00FE5A01">
      <w:pPr>
        <w:pStyle w:val="ListParagraph"/>
        <w:numPr>
          <w:ilvl w:val="0"/>
          <w:numId w:val="3"/>
        </w:numPr>
        <w:tabs>
          <w:tab w:val="left" w:pos="863"/>
        </w:tabs>
        <w:spacing w:line="240" w:lineRule="auto"/>
        <w:ind w:left="862" w:hanging="361"/>
        <w:rPr>
          <w:b/>
        </w:rPr>
      </w:pPr>
      <w:r>
        <w:rPr>
          <w:b/>
        </w:rPr>
        <w:t>Approval of Minutes of the TAC Meeting on October 10</w:t>
      </w:r>
      <w:r w:rsidRPr="00FE5A01">
        <w:rPr>
          <w:b/>
          <w:vertAlign w:val="superscript"/>
        </w:rPr>
        <w:t>th</w:t>
      </w:r>
      <w:r>
        <w:rPr>
          <w:b/>
        </w:rPr>
        <w:t>, 2023</w:t>
      </w:r>
      <w:r>
        <w:rPr>
          <w:b/>
        </w:rPr>
        <w:br/>
      </w:r>
      <w:r>
        <w:rPr>
          <w:b/>
        </w:rPr>
        <w:br/>
      </w:r>
      <w:r w:rsidR="00805B10">
        <w:rPr>
          <w:b/>
          <w:i/>
        </w:rPr>
        <w:t xml:space="preserve">Joe </w:t>
      </w:r>
      <w:proofErr w:type="spellStart"/>
      <w:r w:rsidR="00805B10">
        <w:rPr>
          <w:b/>
          <w:i/>
        </w:rPr>
        <w:t>Gies</w:t>
      </w:r>
      <w:proofErr w:type="spellEnd"/>
      <w:r w:rsidR="00805B10">
        <w:rPr>
          <w:b/>
          <w:i/>
        </w:rPr>
        <w:t xml:space="preserve"> </w:t>
      </w:r>
      <w:r>
        <w:rPr>
          <w:b/>
          <w:i/>
        </w:rPr>
        <w:t xml:space="preserve">made a motion to approve the minutes as presented, </w:t>
      </w:r>
      <w:r w:rsidR="00805B10">
        <w:rPr>
          <w:b/>
          <w:i/>
        </w:rPr>
        <w:t xml:space="preserve">Adam Gove </w:t>
      </w:r>
      <w:r>
        <w:rPr>
          <w:b/>
          <w:i/>
        </w:rPr>
        <w:lastRenderedPageBreak/>
        <w:t>seconded the motion and it</w:t>
      </w:r>
      <w:r w:rsidR="00805B10">
        <w:rPr>
          <w:b/>
          <w:i/>
        </w:rPr>
        <w:t xml:space="preserve"> carried</w:t>
      </w:r>
      <w:r>
        <w:rPr>
          <w:b/>
        </w:rPr>
        <w:br/>
      </w:r>
    </w:p>
    <w:p w:rsidR="00FE5A01" w:rsidRDefault="00FE5A01">
      <w:pPr>
        <w:pStyle w:val="ListParagraph"/>
        <w:numPr>
          <w:ilvl w:val="0"/>
          <w:numId w:val="3"/>
        </w:numPr>
        <w:tabs>
          <w:tab w:val="left" w:pos="863"/>
        </w:tabs>
        <w:spacing w:line="240" w:lineRule="auto"/>
        <w:ind w:left="862" w:hanging="361"/>
        <w:rPr>
          <w:b/>
        </w:rPr>
      </w:pPr>
      <w:r>
        <w:rPr>
          <w:b/>
        </w:rPr>
        <w:t>Resolutions</w:t>
      </w:r>
    </w:p>
    <w:p w:rsidR="00FE5A01" w:rsidRDefault="00FE5A01" w:rsidP="00FE5A01">
      <w:pPr>
        <w:pStyle w:val="ListParagraph"/>
        <w:numPr>
          <w:ilvl w:val="1"/>
          <w:numId w:val="3"/>
        </w:numPr>
        <w:tabs>
          <w:tab w:val="left" w:pos="1583"/>
        </w:tabs>
        <w:spacing w:before="1"/>
        <w:rPr>
          <w:b/>
        </w:rPr>
      </w:pPr>
      <w:r>
        <w:rPr>
          <w:b/>
        </w:rPr>
        <w:t>Resolution</w:t>
      </w:r>
      <w:r>
        <w:rPr>
          <w:b/>
          <w:spacing w:val="-3"/>
        </w:rPr>
        <w:t xml:space="preserve"> </w:t>
      </w:r>
      <w:r>
        <w:rPr>
          <w:b/>
        </w:rPr>
        <w:t xml:space="preserve">24-07 </w:t>
      </w:r>
    </w:p>
    <w:p w:rsidR="00FE5A01" w:rsidRDefault="00FE5A01" w:rsidP="00FE5A01">
      <w:pPr>
        <w:pStyle w:val="ListParagraph"/>
        <w:numPr>
          <w:ilvl w:val="2"/>
          <w:numId w:val="3"/>
        </w:numPr>
        <w:tabs>
          <w:tab w:val="left" w:pos="2482"/>
          <w:tab w:val="left" w:pos="2483"/>
        </w:tabs>
        <w:spacing w:line="240" w:lineRule="auto"/>
        <w:ind w:right="621"/>
      </w:pPr>
      <w:r>
        <w:t>Supporting ODOT CY24 Safety Performances Measures</w:t>
      </w:r>
    </w:p>
    <w:p w:rsidR="00FE5A01" w:rsidRDefault="00805B10" w:rsidP="00FE5A01">
      <w:pPr>
        <w:pStyle w:val="ListParagraph"/>
        <w:numPr>
          <w:ilvl w:val="2"/>
          <w:numId w:val="3"/>
        </w:numPr>
        <w:tabs>
          <w:tab w:val="left" w:pos="2482"/>
          <w:tab w:val="left" w:pos="2483"/>
        </w:tabs>
        <w:spacing w:line="240" w:lineRule="auto"/>
        <w:ind w:right="621"/>
      </w:pPr>
      <w:r>
        <w:t>Every year we set up targets with ODOT, 5 this year</w:t>
      </w:r>
    </w:p>
    <w:p w:rsidR="00805B10" w:rsidRDefault="00805B10" w:rsidP="00FE5A01">
      <w:pPr>
        <w:pStyle w:val="ListParagraph"/>
        <w:numPr>
          <w:ilvl w:val="2"/>
          <w:numId w:val="3"/>
        </w:numPr>
        <w:tabs>
          <w:tab w:val="left" w:pos="2482"/>
          <w:tab w:val="left" w:pos="2483"/>
        </w:tabs>
        <w:spacing w:line="240" w:lineRule="auto"/>
        <w:ind w:right="621"/>
      </w:pPr>
      <w:proofErr w:type="spellStart"/>
      <w:r>
        <w:t>Jotika</w:t>
      </w:r>
      <w:proofErr w:type="spellEnd"/>
      <w:r>
        <w:t xml:space="preserve"> </w:t>
      </w:r>
      <w:r w:rsidR="00BB1D9A">
        <w:t xml:space="preserve">Shetty </w:t>
      </w:r>
      <w:r>
        <w:t>asked a question regarding the number of fatalities target. Scott assured us that it is just target number and we won’t be penalized if that number is higher or lower than the target.</w:t>
      </w:r>
    </w:p>
    <w:p w:rsidR="000455FB" w:rsidRDefault="000455FB" w:rsidP="00FE5A01">
      <w:pPr>
        <w:pStyle w:val="ListParagraph"/>
        <w:numPr>
          <w:ilvl w:val="2"/>
          <w:numId w:val="3"/>
        </w:numPr>
        <w:tabs>
          <w:tab w:val="left" w:pos="2482"/>
          <w:tab w:val="left" w:pos="2483"/>
        </w:tabs>
        <w:spacing w:line="240" w:lineRule="auto"/>
        <w:ind w:right="621"/>
      </w:pPr>
      <w:r>
        <w:t>Adam asked if our targets are going up or down and it was confirmed they are going down</w:t>
      </w:r>
    </w:p>
    <w:p w:rsidR="00FE5A01" w:rsidRDefault="00FE5A01" w:rsidP="00FE5A01">
      <w:pPr>
        <w:pStyle w:val="BodyText"/>
        <w:spacing w:before="11"/>
        <w:rPr>
          <w:rFonts w:ascii="Century Gothic"/>
          <w:sz w:val="21"/>
        </w:rPr>
      </w:pPr>
    </w:p>
    <w:p w:rsidR="00FE5A01" w:rsidRDefault="00FE5A01" w:rsidP="00FE5A01">
      <w:pPr>
        <w:pStyle w:val="ListParagraph"/>
        <w:numPr>
          <w:ilvl w:val="1"/>
          <w:numId w:val="3"/>
        </w:numPr>
        <w:tabs>
          <w:tab w:val="left" w:pos="1583"/>
        </w:tabs>
        <w:spacing w:line="240" w:lineRule="auto"/>
        <w:rPr>
          <w:b/>
        </w:rPr>
      </w:pPr>
      <w:r>
        <w:rPr>
          <w:b/>
        </w:rPr>
        <w:t>Resolution</w:t>
      </w:r>
      <w:r>
        <w:rPr>
          <w:b/>
          <w:spacing w:val="-3"/>
        </w:rPr>
        <w:t xml:space="preserve"> </w:t>
      </w:r>
      <w:r>
        <w:rPr>
          <w:b/>
        </w:rPr>
        <w:t>24-08</w:t>
      </w:r>
    </w:p>
    <w:p w:rsidR="00FE5A01" w:rsidRDefault="00FE5A01" w:rsidP="00FE5A01">
      <w:pPr>
        <w:pStyle w:val="ListParagraph"/>
        <w:numPr>
          <w:ilvl w:val="2"/>
          <w:numId w:val="3"/>
        </w:numPr>
        <w:tabs>
          <w:tab w:val="left" w:pos="2663"/>
          <w:tab w:val="left" w:pos="2664"/>
        </w:tabs>
        <w:spacing w:before="1" w:line="240" w:lineRule="auto"/>
        <w:ind w:right="440"/>
      </w:pPr>
      <w:r>
        <w:t>Adopting the Adjusted Urban Area Boundaries</w:t>
      </w:r>
    </w:p>
    <w:p w:rsidR="00613F78" w:rsidRDefault="000455FB" w:rsidP="00FE5A01">
      <w:pPr>
        <w:pStyle w:val="ListParagraph"/>
        <w:numPr>
          <w:ilvl w:val="2"/>
          <w:numId w:val="3"/>
        </w:numPr>
        <w:tabs>
          <w:tab w:val="left" w:pos="2663"/>
          <w:tab w:val="left" w:pos="2664"/>
        </w:tabs>
        <w:spacing w:before="1" w:line="240" w:lineRule="auto"/>
        <w:ind w:right="440"/>
      </w:pPr>
      <w:r>
        <w:t xml:space="preserve">Every year since 2020 we set up an adjustment to our urbanized area. This is important </w:t>
      </w:r>
      <w:r w:rsidR="004F2B2E">
        <w:t>because</w:t>
      </w:r>
      <w:r>
        <w:t xml:space="preserve"> our Federal-Aid Roadways</w:t>
      </w:r>
      <w:r w:rsidR="004F2B2E">
        <w:t xml:space="preserve"> is effected by this</w:t>
      </w:r>
    </w:p>
    <w:p w:rsidR="000455FB" w:rsidRDefault="000455FB" w:rsidP="00FE5A01">
      <w:pPr>
        <w:pStyle w:val="ListParagraph"/>
        <w:numPr>
          <w:ilvl w:val="2"/>
          <w:numId w:val="3"/>
        </w:numPr>
        <w:tabs>
          <w:tab w:val="left" w:pos="2663"/>
          <w:tab w:val="left" w:pos="2664"/>
        </w:tabs>
        <w:spacing w:before="1" w:line="240" w:lineRule="auto"/>
        <w:ind w:right="440"/>
      </w:pPr>
      <w:r>
        <w:t>Slideshow was shared with data regarding this and can be found in the google drive where meeting documents are stored</w:t>
      </w:r>
      <w:r w:rsidR="00920659">
        <w:t xml:space="preserve"> here -</w:t>
      </w:r>
      <w:r>
        <w:t xml:space="preserve"> </w:t>
      </w:r>
      <w:hyperlink r:id="rId7" w:history="1">
        <w:r w:rsidR="00920659" w:rsidRPr="00920659">
          <w:rPr>
            <w:rStyle w:val="Hyperlink"/>
          </w:rPr>
          <w:t>TAC Google Drive</w:t>
        </w:r>
      </w:hyperlink>
    </w:p>
    <w:p w:rsidR="000455FB" w:rsidRDefault="000455FB" w:rsidP="00FE5A01">
      <w:pPr>
        <w:pStyle w:val="ListParagraph"/>
        <w:numPr>
          <w:ilvl w:val="2"/>
          <w:numId w:val="3"/>
        </w:numPr>
        <w:tabs>
          <w:tab w:val="left" w:pos="2663"/>
          <w:tab w:val="left" w:pos="2664"/>
        </w:tabs>
        <w:spacing w:before="1" w:line="240" w:lineRule="auto"/>
        <w:ind w:right="440"/>
      </w:pPr>
      <w:r>
        <w:t xml:space="preserve">Scott O asked </w:t>
      </w:r>
      <w:r w:rsidR="004F2B2E">
        <w:t>if we had looked at our map and if there</w:t>
      </w:r>
      <w:r>
        <w:t xml:space="preserve"> were any changes to </w:t>
      </w:r>
      <w:r w:rsidR="004F2B2E">
        <w:t>it</w:t>
      </w:r>
      <w:r>
        <w:t xml:space="preserve"> – no.</w:t>
      </w:r>
    </w:p>
    <w:p w:rsidR="00FE5A01" w:rsidRDefault="00FE5A01" w:rsidP="00FE5A01">
      <w:pPr>
        <w:pStyle w:val="ListParagraph"/>
        <w:tabs>
          <w:tab w:val="left" w:pos="1583"/>
        </w:tabs>
        <w:spacing w:line="240" w:lineRule="auto"/>
        <w:ind w:left="1583" w:firstLine="0"/>
        <w:rPr>
          <w:b/>
        </w:rPr>
      </w:pPr>
    </w:p>
    <w:p w:rsidR="00FE5A01" w:rsidRDefault="00FE5A01" w:rsidP="00FE5A01">
      <w:pPr>
        <w:pStyle w:val="ListParagraph"/>
        <w:numPr>
          <w:ilvl w:val="1"/>
          <w:numId w:val="3"/>
        </w:numPr>
        <w:tabs>
          <w:tab w:val="left" w:pos="1583"/>
        </w:tabs>
        <w:spacing w:line="240" w:lineRule="auto"/>
        <w:rPr>
          <w:b/>
        </w:rPr>
      </w:pPr>
      <w:r>
        <w:rPr>
          <w:b/>
        </w:rPr>
        <w:t>Resolution 24-09</w:t>
      </w:r>
    </w:p>
    <w:p w:rsidR="00FE5A01" w:rsidRPr="00613F78" w:rsidRDefault="00FE5A01" w:rsidP="00FE5A01">
      <w:pPr>
        <w:pStyle w:val="ListParagraph"/>
        <w:numPr>
          <w:ilvl w:val="2"/>
          <w:numId w:val="3"/>
        </w:numPr>
        <w:tabs>
          <w:tab w:val="left" w:pos="1583"/>
        </w:tabs>
        <w:spacing w:line="240" w:lineRule="auto"/>
        <w:rPr>
          <w:b/>
        </w:rPr>
      </w:pPr>
      <w:r>
        <w:t>Adopting 2024 Public Participation Plan</w:t>
      </w:r>
    </w:p>
    <w:p w:rsidR="00613F78" w:rsidRPr="000455FB" w:rsidRDefault="000455FB" w:rsidP="00FE5A01">
      <w:pPr>
        <w:pStyle w:val="ListParagraph"/>
        <w:numPr>
          <w:ilvl w:val="2"/>
          <w:numId w:val="3"/>
        </w:numPr>
        <w:tabs>
          <w:tab w:val="left" w:pos="1583"/>
        </w:tabs>
        <w:spacing w:line="240" w:lineRule="auto"/>
        <w:rPr>
          <w:b/>
        </w:rPr>
      </w:pPr>
      <w:r>
        <w:t>As part of the LRTP, we must adopt a plan for public participation</w:t>
      </w:r>
      <w:r>
        <w:br/>
      </w:r>
    </w:p>
    <w:p w:rsidR="000455FB" w:rsidRDefault="000455FB" w:rsidP="000455FB">
      <w:pPr>
        <w:pStyle w:val="ListParagraph"/>
        <w:numPr>
          <w:ilvl w:val="1"/>
          <w:numId w:val="3"/>
        </w:numPr>
        <w:tabs>
          <w:tab w:val="left" w:pos="1583"/>
        </w:tabs>
        <w:spacing w:line="240" w:lineRule="auto"/>
        <w:rPr>
          <w:b/>
        </w:rPr>
      </w:pPr>
      <w:r>
        <w:rPr>
          <w:b/>
        </w:rPr>
        <w:t>Resolution 24-10</w:t>
      </w:r>
    </w:p>
    <w:p w:rsidR="004F2B2E" w:rsidRDefault="00EF16EB" w:rsidP="000455FB">
      <w:pPr>
        <w:pStyle w:val="ListParagraph"/>
        <w:numPr>
          <w:ilvl w:val="2"/>
          <w:numId w:val="3"/>
        </w:numPr>
        <w:tabs>
          <w:tab w:val="left" w:pos="1583"/>
        </w:tabs>
        <w:spacing w:line="240" w:lineRule="auto"/>
      </w:pPr>
      <w:r>
        <w:t>Amending the FY2024 – FY2027 Transportation Improvement Program</w:t>
      </w:r>
    </w:p>
    <w:p w:rsidR="000455FB" w:rsidRPr="000455FB" w:rsidRDefault="00EF16EB" w:rsidP="000455FB">
      <w:pPr>
        <w:pStyle w:val="ListParagraph"/>
        <w:numPr>
          <w:ilvl w:val="2"/>
          <w:numId w:val="3"/>
        </w:numPr>
        <w:tabs>
          <w:tab w:val="left" w:pos="1583"/>
        </w:tabs>
        <w:spacing w:line="240" w:lineRule="auto"/>
      </w:pPr>
      <w:r>
        <w:t>Purchase of transit vehicles, replacements</w:t>
      </w:r>
    </w:p>
    <w:p w:rsidR="000455FB" w:rsidRPr="000455FB" w:rsidRDefault="000455FB" w:rsidP="000455FB">
      <w:pPr>
        <w:pStyle w:val="ListParagraph"/>
        <w:numPr>
          <w:ilvl w:val="2"/>
          <w:numId w:val="3"/>
        </w:numPr>
        <w:tabs>
          <w:tab w:val="left" w:pos="1583"/>
        </w:tabs>
        <w:spacing w:line="240" w:lineRule="auto"/>
      </w:pPr>
      <w:r w:rsidRPr="000455FB">
        <w:t>Add more 5307 funds and some state awards to Transit operations</w:t>
      </w:r>
    </w:p>
    <w:p w:rsidR="00613F78" w:rsidRDefault="00613F78" w:rsidP="00613F78">
      <w:pPr>
        <w:tabs>
          <w:tab w:val="left" w:pos="1583"/>
        </w:tabs>
        <w:rPr>
          <w:b/>
        </w:rPr>
      </w:pPr>
    </w:p>
    <w:p w:rsidR="000455FB" w:rsidRDefault="000455FB" w:rsidP="00613F78">
      <w:pPr>
        <w:tabs>
          <w:tab w:val="left" w:pos="1583"/>
        </w:tabs>
        <w:rPr>
          <w:rFonts w:ascii="Century Gothic" w:eastAsia="Century Gothic" w:hAnsi="Century Gothic" w:cs="Century Gothic"/>
          <w:b/>
          <w:i/>
        </w:rPr>
      </w:pPr>
      <w:r>
        <w:rPr>
          <w:rFonts w:ascii="Century Gothic" w:eastAsia="Century Gothic" w:hAnsi="Century Gothic" w:cs="Century Gothic"/>
          <w:b/>
          <w:i/>
        </w:rPr>
        <w:t xml:space="preserve">                Joe </w:t>
      </w:r>
      <w:proofErr w:type="spellStart"/>
      <w:r>
        <w:rPr>
          <w:rFonts w:ascii="Century Gothic" w:eastAsia="Century Gothic" w:hAnsi="Century Gothic" w:cs="Century Gothic"/>
          <w:b/>
          <w:i/>
        </w:rPr>
        <w:t>Gies</w:t>
      </w:r>
      <w:proofErr w:type="spellEnd"/>
      <w:r>
        <w:rPr>
          <w:rFonts w:ascii="Century Gothic" w:eastAsia="Century Gothic" w:hAnsi="Century Gothic" w:cs="Century Gothic"/>
          <w:b/>
          <w:i/>
        </w:rPr>
        <w:t xml:space="preserve"> </w:t>
      </w:r>
      <w:r w:rsidR="00613F78" w:rsidRPr="00613F78">
        <w:rPr>
          <w:rFonts w:ascii="Century Gothic" w:eastAsia="Century Gothic" w:hAnsi="Century Gothic" w:cs="Century Gothic"/>
          <w:b/>
          <w:i/>
        </w:rPr>
        <w:t>made a motion to approve</w:t>
      </w:r>
      <w:r>
        <w:rPr>
          <w:rFonts w:ascii="Century Gothic" w:eastAsia="Century Gothic" w:hAnsi="Century Gothic" w:cs="Century Gothic"/>
          <w:b/>
          <w:i/>
        </w:rPr>
        <w:t xml:space="preserve"> the resolutions as presented, Larry                        </w:t>
      </w:r>
    </w:p>
    <w:p w:rsidR="00613F78" w:rsidRPr="00613F78" w:rsidRDefault="000455FB" w:rsidP="00613F78">
      <w:pPr>
        <w:tabs>
          <w:tab w:val="left" w:pos="1583"/>
        </w:tabs>
        <w:rPr>
          <w:rFonts w:ascii="Century Gothic" w:eastAsia="Century Gothic" w:hAnsi="Century Gothic" w:cs="Century Gothic"/>
          <w:b/>
          <w:i/>
        </w:rPr>
      </w:pPr>
      <w:r>
        <w:rPr>
          <w:rFonts w:ascii="Century Gothic" w:eastAsia="Century Gothic" w:hAnsi="Century Gothic" w:cs="Century Gothic"/>
          <w:b/>
          <w:i/>
        </w:rPr>
        <w:t xml:space="preserve">               </w:t>
      </w:r>
      <w:proofErr w:type="spellStart"/>
      <w:r>
        <w:rPr>
          <w:rFonts w:ascii="Century Gothic" w:eastAsia="Century Gothic" w:hAnsi="Century Gothic" w:cs="Century Gothic"/>
          <w:b/>
          <w:i/>
        </w:rPr>
        <w:t>Weirich</w:t>
      </w:r>
      <w:proofErr w:type="spellEnd"/>
      <w:r>
        <w:rPr>
          <w:rFonts w:ascii="Century Gothic" w:eastAsia="Century Gothic" w:hAnsi="Century Gothic" w:cs="Century Gothic"/>
          <w:b/>
          <w:i/>
        </w:rPr>
        <w:t xml:space="preserve"> seconded the</w:t>
      </w:r>
      <w:r w:rsidR="004D4655">
        <w:rPr>
          <w:rFonts w:ascii="Century Gothic" w:eastAsia="Century Gothic" w:hAnsi="Century Gothic" w:cs="Century Gothic"/>
          <w:b/>
          <w:i/>
        </w:rPr>
        <w:t xml:space="preserve"> </w:t>
      </w:r>
      <w:r w:rsidR="00613F78" w:rsidRPr="00613F78">
        <w:rPr>
          <w:rFonts w:ascii="Century Gothic" w:eastAsia="Century Gothic" w:hAnsi="Century Gothic" w:cs="Century Gothic"/>
          <w:b/>
          <w:i/>
        </w:rPr>
        <w:t xml:space="preserve">motion and it </w:t>
      </w:r>
      <w:r>
        <w:rPr>
          <w:rFonts w:ascii="Century Gothic" w:eastAsia="Century Gothic" w:hAnsi="Century Gothic" w:cs="Century Gothic"/>
          <w:b/>
          <w:i/>
        </w:rPr>
        <w:t>carried.</w:t>
      </w:r>
    </w:p>
    <w:p w:rsidR="00FE5A01" w:rsidRPr="00FE5A01" w:rsidRDefault="00FE5A01" w:rsidP="00FE5A01">
      <w:pPr>
        <w:pStyle w:val="ListParagraph"/>
        <w:tabs>
          <w:tab w:val="left" w:pos="863"/>
        </w:tabs>
        <w:ind w:left="1583" w:firstLine="0"/>
        <w:rPr>
          <w:b/>
        </w:rPr>
      </w:pPr>
    </w:p>
    <w:p w:rsidR="00FE5A01" w:rsidRDefault="00FE5A01">
      <w:pPr>
        <w:pStyle w:val="ListParagraph"/>
        <w:numPr>
          <w:ilvl w:val="0"/>
          <w:numId w:val="3"/>
        </w:numPr>
        <w:tabs>
          <w:tab w:val="left" w:pos="863"/>
        </w:tabs>
        <w:spacing w:line="240" w:lineRule="auto"/>
        <w:ind w:left="862" w:hanging="361"/>
        <w:rPr>
          <w:b/>
        </w:rPr>
      </w:pPr>
      <w:r>
        <w:rPr>
          <w:b/>
        </w:rPr>
        <w:t>For Information (Transportation Planning &amp; Project Updates)</w:t>
      </w:r>
    </w:p>
    <w:p w:rsidR="00FE5A01" w:rsidRDefault="00FE5A01" w:rsidP="00FE5A01">
      <w:pPr>
        <w:pStyle w:val="ListParagraph"/>
        <w:numPr>
          <w:ilvl w:val="1"/>
          <w:numId w:val="3"/>
        </w:numPr>
        <w:tabs>
          <w:tab w:val="left" w:pos="863"/>
        </w:tabs>
        <w:spacing w:line="240" w:lineRule="auto"/>
        <w:rPr>
          <w:b/>
        </w:rPr>
      </w:pPr>
      <w:r>
        <w:rPr>
          <w:b/>
        </w:rPr>
        <w:t>Current Project Updates</w:t>
      </w:r>
    </w:p>
    <w:p w:rsidR="00FE5A01" w:rsidRPr="00EF16EB" w:rsidRDefault="00FE5A01" w:rsidP="00FE5A01">
      <w:pPr>
        <w:pStyle w:val="ListParagraph"/>
        <w:numPr>
          <w:ilvl w:val="2"/>
          <w:numId w:val="3"/>
        </w:numPr>
        <w:tabs>
          <w:tab w:val="left" w:pos="863"/>
        </w:tabs>
        <w:spacing w:line="240" w:lineRule="auto"/>
        <w:rPr>
          <w:b/>
        </w:rPr>
      </w:pPr>
      <w:r>
        <w:t>2025-2050 LRTP Updates (Public Involvement Process will start in April)</w:t>
      </w:r>
    </w:p>
    <w:p w:rsidR="00EF16EB" w:rsidRPr="00EF16EB" w:rsidRDefault="00EF16EB" w:rsidP="00EF16EB">
      <w:pPr>
        <w:pStyle w:val="ListParagraph"/>
        <w:numPr>
          <w:ilvl w:val="3"/>
          <w:numId w:val="3"/>
        </w:numPr>
        <w:tabs>
          <w:tab w:val="left" w:pos="863"/>
        </w:tabs>
        <w:spacing w:line="240" w:lineRule="auto"/>
        <w:rPr>
          <w:b/>
        </w:rPr>
      </w:pPr>
      <w:r>
        <w:t xml:space="preserve">Website is ready </w:t>
      </w:r>
    </w:p>
    <w:p w:rsidR="00EF16EB" w:rsidRPr="00EF16EB" w:rsidRDefault="00EF16EB" w:rsidP="00EF16EB">
      <w:pPr>
        <w:pStyle w:val="ListParagraph"/>
        <w:numPr>
          <w:ilvl w:val="3"/>
          <w:numId w:val="3"/>
        </w:numPr>
        <w:tabs>
          <w:tab w:val="left" w:pos="863"/>
        </w:tabs>
        <w:spacing w:line="240" w:lineRule="auto"/>
        <w:rPr>
          <w:b/>
        </w:rPr>
      </w:pPr>
      <w:r>
        <w:t xml:space="preserve">Talked with Consultant </w:t>
      </w:r>
    </w:p>
    <w:p w:rsidR="00EF16EB" w:rsidRPr="000102E0" w:rsidRDefault="00EF16EB" w:rsidP="00EF16EB">
      <w:pPr>
        <w:pStyle w:val="ListParagraph"/>
        <w:numPr>
          <w:ilvl w:val="3"/>
          <w:numId w:val="3"/>
        </w:numPr>
        <w:tabs>
          <w:tab w:val="left" w:pos="863"/>
        </w:tabs>
        <w:spacing w:line="240" w:lineRule="auto"/>
        <w:rPr>
          <w:b/>
        </w:rPr>
      </w:pPr>
      <w:r>
        <w:t>Invitations to public meetings have been sent out 2/21/24</w:t>
      </w:r>
    </w:p>
    <w:p w:rsidR="00FE5A01" w:rsidRPr="00283425" w:rsidRDefault="00FE5A01" w:rsidP="00FE5A01">
      <w:pPr>
        <w:pStyle w:val="ListParagraph"/>
        <w:numPr>
          <w:ilvl w:val="2"/>
          <w:numId w:val="3"/>
        </w:numPr>
        <w:tabs>
          <w:tab w:val="left" w:pos="863"/>
        </w:tabs>
        <w:spacing w:line="240" w:lineRule="auto"/>
        <w:rPr>
          <w:b/>
        </w:rPr>
      </w:pPr>
      <w:r>
        <w:t>Update 2024 Public Participation Plan (PPP)</w:t>
      </w:r>
    </w:p>
    <w:p w:rsidR="00283425" w:rsidRPr="000102E0" w:rsidRDefault="00283425" w:rsidP="00283425">
      <w:pPr>
        <w:pStyle w:val="ListParagraph"/>
        <w:numPr>
          <w:ilvl w:val="3"/>
          <w:numId w:val="3"/>
        </w:numPr>
        <w:tabs>
          <w:tab w:val="left" w:pos="863"/>
        </w:tabs>
        <w:spacing w:line="240" w:lineRule="auto"/>
        <w:rPr>
          <w:b/>
        </w:rPr>
      </w:pPr>
      <w:r>
        <w:lastRenderedPageBreak/>
        <w:t xml:space="preserve">We have asked for the projector in the meeting room be updated along with the TV’s for better resolution and public access. </w:t>
      </w:r>
    </w:p>
    <w:p w:rsidR="00FE5A01" w:rsidRPr="000102E0" w:rsidRDefault="00FE5A01" w:rsidP="00FE5A01">
      <w:pPr>
        <w:pStyle w:val="ListParagraph"/>
        <w:numPr>
          <w:ilvl w:val="2"/>
          <w:numId w:val="3"/>
        </w:numPr>
        <w:tabs>
          <w:tab w:val="left" w:pos="863"/>
        </w:tabs>
        <w:spacing w:line="240" w:lineRule="auto"/>
        <w:rPr>
          <w:b/>
        </w:rPr>
      </w:pPr>
      <w:r>
        <w:t>SR13 &amp; Railroad at Grade Crossing</w:t>
      </w:r>
    </w:p>
    <w:p w:rsidR="000102E0" w:rsidRPr="000102E0" w:rsidRDefault="000102E0" w:rsidP="000102E0">
      <w:pPr>
        <w:pStyle w:val="ListParagraph"/>
        <w:numPr>
          <w:ilvl w:val="3"/>
          <w:numId w:val="3"/>
        </w:numPr>
        <w:tabs>
          <w:tab w:val="left" w:pos="863"/>
        </w:tabs>
        <w:spacing w:line="240" w:lineRule="auto"/>
        <w:rPr>
          <w:b/>
        </w:rPr>
      </w:pPr>
      <w:r>
        <w:t>Bob Bianchi working with consultant on the scope of the work</w:t>
      </w:r>
    </w:p>
    <w:p w:rsidR="000102E0" w:rsidRDefault="000102E0" w:rsidP="000102E0">
      <w:pPr>
        <w:pStyle w:val="ListParagraph"/>
        <w:numPr>
          <w:ilvl w:val="3"/>
          <w:numId w:val="3"/>
        </w:numPr>
        <w:tabs>
          <w:tab w:val="left" w:pos="863"/>
        </w:tabs>
        <w:spacing w:line="240" w:lineRule="auto"/>
      </w:pPr>
      <w:r w:rsidRPr="000102E0">
        <w:t xml:space="preserve">Scott </w:t>
      </w:r>
      <w:r w:rsidR="00BB1D9A">
        <w:t xml:space="preserve">O </w:t>
      </w:r>
      <w:r w:rsidRPr="000102E0">
        <w:t xml:space="preserve">said the format of the Ontario project was the base and was adapted for SR13 </w:t>
      </w:r>
    </w:p>
    <w:p w:rsidR="00EF16EB" w:rsidRDefault="00EF16EB" w:rsidP="000102E0">
      <w:pPr>
        <w:pStyle w:val="ListParagraph"/>
        <w:numPr>
          <w:ilvl w:val="3"/>
          <w:numId w:val="3"/>
        </w:numPr>
        <w:tabs>
          <w:tab w:val="left" w:pos="863"/>
        </w:tabs>
        <w:spacing w:line="240" w:lineRule="auto"/>
      </w:pPr>
      <w:r>
        <w:t xml:space="preserve">Bob </w:t>
      </w:r>
      <w:r w:rsidR="00BB1D9A">
        <w:t xml:space="preserve">Bianchi </w:t>
      </w:r>
      <w:r>
        <w:t>will send proposals out for review</w:t>
      </w:r>
    </w:p>
    <w:p w:rsidR="000102E0" w:rsidRDefault="000102E0" w:rsidP="000102E0">
      <w:pPr>
        <w:pStyle w:val="ListParagraph"/>
        <w:numPr>
          <w:ilvl w:val="3"/>
          <w:numId w:val="3"/>
        </w:numPr>
        <w:tabs>
          <w:tab w:val="left" w:pos="863"/>
        </w:tabs>
        <w:spacing w:line="240" w:lineRule="auto"/>
      </w:pPr>
      <w:r>
        <w:t xml:space="preserve">Corridor study at this point in time for different scenarios </w:t>
      </w:r>
    </w:p>
    <w:p w:rsidR="000102E0" w:rsidRPr="000102E0" w:rsidRDefault="000102E0" w:rsidP="000102E0">
      <w:pPr>
        <w:pStyle w:val="ListParagraph"/>
        <w:numPr>
          <w:ilvl w:val="3"/>
          <w:numId w:val="3"/>
        </w:numPr>
        <w:tabs>
          <w:tab w:val="left" w:pos="863"/>
        </w:tabs>
        <w:spacing w:line="240" w:lineRule="auto"/>
      </w:pPr>
      <w:r>
        <w:t>There are federal and state programs</w:t>
      </w:r>
      <w:r w:rsidR="00EF16EB">
        <w:t xml:space="preserve"> for railroad grade separation</w:t>
      </w:r>
      <w:r>
        <w:t xml:space="preserve"> that could help with this in the future</w:t>
      </w:r>
    </w:p>
    <w:p w:rsidR="00FE5A01" w:rsidRPr="000102E0" w:rsidRDefault="00FE5A01" w:rsidP="00FE5A01">
      <w:pPr>
        <w:pStyle w:val="ListParagraph"/>
        <w:numPr>
          <w:ilvl w:val="2"/>
          <w:numId w:val="3"/>
        </w:numPr>
        <w:tabs>
          <w:tab w:val="left" w:pos="863"/>
        </w:tabs>
        <w:spacing w:line="240" w:lineRule="auto"/>
        <w:rPr>
          <w:b/>
        </w:rPr>
      </w:pPr>
      <w:r>
        <w:t>FY 2025 2024-2027 TIP Projects</w:t>
      </w:r>
    </w:p>
    <w:p w:rsidR="000102E0" w:rsidRPr="000102E0" w:rsidRDefault="000102E0" w:rsidP="000102E0">
      <w:pPr>
        <w:pStyle w:val="ListParagraph"/>
        <w:numPr>
          <w:ilvl w:val="3"/>
          <w:numId w:val="3"/>
        </w:numPr>
        <w:tabs>
          <w:tab w:val="left" w:pos="863"/>
        </w:tabs>
        <w:spacing w:line="240" w:lineRule="auto"/>
        <w:rPr>
          <w:b/>
        </w:rPr>
      </w:pPr>
      <w:r>
        <w:t>Recently had project lock down</w:t>
      </w:r>
    </w:p>
    <w:p w:rsidR="000102E0" w:rsidRPr="000102E0" w:rsidRDefault="000102E0" w:rsidP="000102E0">
      <w:pPr>
        <w:pStyle w:val="ListParagraph"/>
        <w:numPr>
          <w:ilvl w:val="3"/>
          <w:numId w:val="3"/>
        </w:numPr>
        <w:tabs>
          <w:tab w:val="left" w:pos="863"/>
        </w:tabs>
        <w:spacing w:line="240" w:lineRule="auto"/>
        <w:rPr>
          <w:b/>
        </w:rPr>
      </w:pPr>
      <w:r>
        <w:t xml:space="preserve">Adam </w:t>
      </w:r>
      <w:r w:rsidR="00BB1D9A">
        <w:t xml:space="preserve">Hill-Warren </w:t>
      </w:r>
      <w:r>
        <w:t>shared a spreadsheet with a project breakdown for this time period</w:t>
      </w:r>
    </w:p>
    <w:p w:rsidR="000102E0" w:rsidRPr="000102E0" w:rsidRDefault="000102E0" w:rsidP="000102E0">
      <w:pPr>
        <w:pStyle w:val="ListParagraph"/>
        <w:numPr>
          <w:ilvl w:val="3"/>
          <w:numId w:val="3"/>
        </w:numPr>
        <w:tabs>
          <w:tab w:val="left" w:pos="863"/>
        </w:tabs>
        <w:spacing w:line="240" w:lineRule="auto"/>
        <w:rPr>
          <w:b/>
        </w:rPr>
      </w:pPr>
      <w:r>
        <w:t>Plymouth S</w:t>
      </w:r>
      <w:r w:rsidR="00EF16EB">
        <w:t xml:space="preserve">afe </w:t>
      </w:r>
      <w:r>
        <w:t>R</w:t>
      </w:r>
      <w:r w:rsidR="00EF16EB">
        <w:t xml:space="preserve">outes to </w:t>
      </w:r>
      <w:r>
        <w:t>S</w:t>
      </w:r>
      <w:r w:rsidR="00EF16EB">
        <w:t>chool</w:t>
      </w:r>
      <w:r>
        <w:t xml:space="preserve"> pushed back to 2026 – Scott O was able to secure more funds</w:t>
      </w:r>
    </w:p>
    <w:p w:rsidR="000102E0" w:rsidRPr="000102E0" w:rsidRDefault="000102E0" w:rsidP="000102E0">
      <w:pPr>
        <w:pStyle w:val="ListParagraph"/>
        <w:numPr>
          <w:ilvl w:val="3"/>
          <w:numId w:val="3"/>
        </w:numPr>
        <w:tabs>
          <w:tab w:val="left" w:pos="863"/>
        </w:tabs>
        <w:spacing w:line="240" w:lineRule="auto"/>
        <w:rPr>
          <w:b/>
        </w:rPr>
      </w:pPr>
      <w:r>
        <w:t xml:space="preserve">Bike trail moved to 2026 </w:t>
      </w:r>
    </w:p>
    <w:p w:rsidR="000102E0" w:rsidRPr="000102E0" w:rsidRDefault="000102E0" w:rsidP="000102E0">
      <w:pPr>
        <w:pStyle w:val="ListParagraph"/>
        <w:numPr>
          <w:ilvl w:val="3"/>
          <w:numId w:val="3"/>
        </w:numPr>
        <w:tabs>
          <w:tab w:val="left" w:pos="863"/>
        </w:tabs>
        <w:spacing w:line="240" w:lineRule="auto"/>
        <w:rPr>
          <w:b/>
        </w:rPr>
      </w:pPr>
      <w:r>
        <w:t>Scott O Mentioned that one of the projects would have to be split into 2 separate projects</w:t>
      </w:r>
    </w:p>
    <w:p w:rsidR="000102E0" w:rsidRPr="000102E0" w:rsidRDefault="000102E0" w:rsidP="000102E0">
      <w:pPr>
        <w:pStyle w:val="ListParagraph"/>
        <w:numPr>
          <w:ilvl w:val="3"/>
          <w:numId w:val="3"/>
        </w:numPr>
        <w:tabs>
          <w:tab w:val="left" w:pos="863"/>
        </w:tabs>
        <w:spacing w:line="240" w:lineRule="auto"/>
        <w:rPr>
          <w:b/>
        </w:rPr>
      </w:pPr>
      <w:r>
        <w:t xml:space="preserve">Jean </w:t>
      </w:r>
      <w:proofErr w:type="spellStart"/>
      <w:r w:rsidR="00BB1D9A">
        <w:t>Taddie</w:t>
      </w:r>
      <w:proofErr w:type="spellEnd"/>
      <w:r w:rsidR="00BB1D9A">
        <w:t xml:space="preserve"> </w:t>
      </w:r>
      <w:r>
        <w:t>asked about the Bike Trail – Parks board was told there were no local matching funds</w:t>
      </w:r>
      <w:r w:rsidR="00EF16EB">
        <w:t xml:space="preserve"> and ODOT was covering the whole project</w:t>
      </w:r>
      <w:r>
        <w:t xml:space="preserve">. Is that accurate? Scott O to check but thinks </w:t>
      </w:r>
      <w:r w:rsidR="00EF16EB">
        <w:t>the local match</w:t>
      </w:r>
      <w:r>
        <w:t xml:space="preserve"> may be toll revenue credit</w:t>
      </w:r>
    </w:p>
    <w:p w:rsidR="000102E0" w:rsidRPr="000102E0" w:rsidRDefault="000102E0" w:rsidP="000102E0">
      <w:pPr>
        <w:pStyle w:val="ListParagraph"/>
        <w:numPr>
          <w:ilvl w:val="3"/>
          <w:numId w:val="3"/>
        </w:numPr>
        <w:tabs>
          <w:tab w:val="left" w:pos="863"/>
        </w:tabs>
        <w:spacing w:line="240" w:lineRule="auto"/>
        <w:rPr>
          <w:b/>
        </w:rPr>
      </w:pPr>
      <w:r>
        <w:t>Total so far is $23,008,480.93</w:t>
      </w:r>
    </w:p>
    <w:p w:rsidR="000102E0" w:rsidRPr="000102E0" w:rsidRDefault="000102E0" w:rsidP="000102E0">
      <w:pPr>
        <w:pStyle w:val="ListParagraph"/>
        <w:numPr>
          <w:ilvl w:val="3"/>
          <w:numId w:val="3"/>
        </w:numPr>
        <w:tabs>
          <w:tab w:val="left" w:pos="863"/>
        </w:tabs>
        <w:spacing w:line="240" w:lineRule="auto"/>
        <w:rPr>
          <w:b/>
        </w:rPr>
      </w:pPr>
      <w:r>
        <w:t xml:space="preserve">Scott </w:t>
      </w:r>
      <w:r w:rsidR="00BB1D9A">
        <w:t xml:space="preserve">O </w:t>
      </w:r>
      <w:r>
        <w:t xml:space="preserve">said the only question they have so </w:t>
      </w:r>
      <w:r w:rsidR="007972F6">
        <w:t xml:space="preserve">far regards funding – Scope of services and award letter sent out </w:t>
      </w:r>
      <w:r>
        <w:t>do not match so wanted to make sure we are all on the same page</w:t>
      </w:r>
    </w:p>
    <w:p w:rsidR="00FE5A01" w:rsidRPr="000102E0" w:rsidRDefault="00FE5A01" w:rsidP="00FE5A01">
      <w:pPr>
        <w:pStyle w:val="ListParagraph"/>
        <w:numPr>
          <w:ilvl w:val="2"/>
          <w:numId w:val="3"/>
        </w:numPr>
        <w:tabs>
          <w:tab w:val="left" w:pos="863"/>
        </w:tabs>
        <w:spacing w:line="240" w:lineRule="auto"/>
        <w:rPr>
          <w:b/>
        </w:rPr>
      </w:pPr>
      <w:r>
        <w:t>Roundabout Before/After Analysis</w:t>
      </w:r>
    </w:p>
    <w:p w:rsidR="000102E0" w:rsidRPr="005635DF" w:rsidRDefault="005635DF" w:rsidP="000102E0">
      <w:pPr>
        <w:pStyle w:val="ListParagraph"/>
        <w:numPr>
          <w:ilvl w:val="3"/>
          <w:numId w:val="3"/>
        </w:numPr>
        <w:tabs>
          <w:tab w:val="left" w:pos="863"/>
        </w:tabs>
        <w:spacing w:line="240" w:lineRule="auto"/>
        <w:rPr>
          <w:b/>
        </w:rPr>
      </w:pPr>
      <w:r>
        <w:t>Cook Rd/Mansfield-Lucas Rd</w:t>
      </w:r>
    </w:p>
    <w:p w:rsidR="005635DF" w:rsidRPr="005635DF" w:rsidRDefault="005635DF" w:rsidP="000102E0">
      <w:pPr>
        <w:pStyle w:val="ListParagraph"/>
        <w:numPr>
          <w:ilvl w:val="3"/>
          <w:numId w:val="3"/>
        </w:numPr>
        <w:tabs>
          <w:tab w:val="left" w:pos="863"/>
        </w:tabs>
        <w:spacing w:line="240" w:lineRule="auto"/>
        <w:rPr>
          <w:b/>
        </w:rPr>
      </w:pPr>
      <w:r>
        <w:t xml:space="preserve">2023 only had 4 crashes, only half of the crashes seen in 2022 before the roundabout </w:t>
      </w:r>
    </w:p>
    <w:p w:rsidR="005635DF" w:rsidRPr="00FE5A01" w:rsidRDefault="005635DF" w:rsidP="000102E0">
      <w:pPr>
        <w:pStyle w:val="ListParagraph"/>
        <w:numPr>
          <w:ilvl w:val="3"/>
          <w:numId w:val="3"/>
        </w:numPr>
        <w:tabs>
          <w:tab w:val="left" w:pos="863"/>
        </w:tabs>
        <w:spacing w:line="240" w:lineRule="auto"/>
        <w:rPr>
          <w:b/>
        </w:rPr>
      </w:pPr>
      <w:r>
        <w:t>ODOT is gathering historical data for all volumes and delays between 2023 and prior to 2019 to see what the patterns are</w:t>
      </w:r>
    </w:p>
    <w:p w:rsidR="005635DF" w:rsidRPr="005635DF" w:rsidRDefault="00FE5A01" w:rsidP="00FE5A01">
      <w:pPr>
        <w:pStyle w:val="ListParagraph"/>
        <w:numPr>
          <w:ilvl w:val="2"/>
          <w:numId w:val="3"/>
        </w:numPr>
        <w:tabs>
          <w:tab w:val="left" w:pos="863"/>
        </w:tabs>
        <w:spacing w:line="240" w:lineRule="auto"/>
        <w:rPr>
          <w:b/>
        </w:rPr>
      </w:pPr>
      <w:r>
        <w:t>Pavement Survey Project Update</w:t>
      </w:r>
    </w:p>
    <w:p w:rsidR="005635DF" w:rsidRPr="005635DF" w:rsidRDefault="005635DF" w:rsidP="005635DF">
      <w:pPr>
        <w:pStyle w:val="ListParagraph"/>
        <w:numPr>
          <w:ilvl w:val="3"/>
          <w:numId w:val="3"/>
        </w:numPr>
        <w:tabs>
          <w:tab w:val="left" w:pos="863"/>
        </w:tabs>
        <w:spacing w:line="240" w:lineRule="auto"/>
        <w:rPr>
          <w:b/>
        </w:rPr>
      </w:pPr>
      <w:r>
        <w:t>Local Roads Pavement Conditions within the Municipalities</w:t>
      </w:r>
    </w:p>
    <w:p w:rsidR="005635DF" w:rsidRPr="005635DF" w:rsidRDefault="005635DF" w:rsidP="005635DF">
      <w:pPr>
        <w:pStyle w:val="ListParagraph"/>
        <w:numPr>
          <w:ilvl w:val="3"/>
          <w:numId w:val="3"/>
        </w:numPr>
        <w:tabs>
          <w:tab w:val="left" w:pos="863"/>
        </w:tabs>
        <w:spacing w:line="240" w:lineRule="auto"/>
        <w:rPr>
          <w:b/>
        </w:rPr>
      </w:pPr>
      <w:r>
        <w:t>Traffic Sign Conditions</w:t>
      </w:r>
    </w:p>
    <w:p w:rsidR="005635DF" w:rsidRPr="005635DF" w:rsidRDefault="005635DF" w:rsidP="005635DF">
      <w:pPr>
        <w:pStyle w:val="ListParagraph"/>
        <w:numPr>
          <w:ilvl w:val="3"/>
          <w:numId w:val="3"/>
        </w:numPr>
        <w:tabs>
          <w:tab w:val="left" w:pos="863"/>
        </w:tabs>
        <w:spacing w:line="240" w:lineRule="auto"/>
        <w:rPr>
          <w:b/>
        </w:rPr>
      </w:pPr>
      <w:r>
        <w:t>Pavement Marking Conditions</w:t>
      </w:r>
    </w:p>
    <w:p w:rsidR="005635DF" w:rsidRPr="005635DF" w:rsidRDefault="005635DF" w:rsidP="005635DF">
      <w:pPr>
        <w:pStyle w:val="ListParagraph"/>
        <w:numPr>
          <w:ilvl w:val="3"/>
          <w:numId w:val="3"/>
        </w:numPr>
        <w:tabs>
          <w:tab w:val="left" w:pos="863"/>
        </w:tabs>
        <w:spacing w:line="240" w:lineRule="auto"/>
        <w:rPr>
          <w:b/>
        </w:rPr>
      </w:pPr>
      <w:r>
        <w:t>Lane Marking Conditions</w:t>
      </w:r>
    </w:p>
    <w:p w:rsidR="00FE5A01" w:rsidRDefault="005635DF" w:rsidP="005635DF">
      <w:pPr>
        <w:pStyle w:val="ListParagraph"/>
        <w:numPr>
          <w:ilvl w:val="3"/>
          <w:numId w:val="3"/>
        </w:numPr>
        <w:tabs>
          <w:tab w:val="left" w:pos="863"/>
        </w:tabs>
        <w:spacing w:line="240" w:lineRule="auto"/>
        <w:rPr>
          <w:b/>
        </w:rPr>
      </w:pPr>
      <w:r>
        <w:t>Sidewalk Conditions within the Municipalities</w:t>
      </w:r>
      <w:r w:rsidR="00613F78">
        <w:br/>
      </w:r>
      <w:r w:rsidR="00FE5A01">
        <w:rPr>
          <w:b/>
        </w:rPr>
        <w:br/>
      </w:r>
    </w:p>
    <w:p w:rsidR="00FE5A01" w:rsidRDefault="00FE5A01" w:rsidP="00FE5A01">
      <w:pPr>
        <w:pStyle w:val="ListParagraph"/>
        <w:numPr>
          <w:ilvl w:val="1"/>
          <w:numId w:val="3"/>
        </w:numPr>
        <w:tabs>
          <w:tab w:val="left" w:pos="863"/>
        </w:tabs>
        <w:spacing w:line="240" w:lineRule="auto"/>
        <w:rPr>
          <w:b/>
        </w:rPr>
      </w:pPr>
      <w:r>
        <w:rPr>
          <w:b/>
        </w:rPr>
        <w:t>Projects to be Considered in UPWP for FY 2025 OWP (7/1/2024-6/30/2025)</w:t>
      </w:r>
    </w:p>
    <w:p w:rsidR="00FE5A01" w:rsidRPr="00FE5A01" w:rsidRDefault="00FE5A01" w:rsidP="00FE5A01">
      <w:pPr>
        <w:pStyle w:val="ListParagraph"/>
        <w:numPr>
          <w:ilvl w:val="2"/>
          <w:numId w:val="3"/>
        </w:numPr>
        <w:tabs>
          <w:tab w:val="left" w:pos="863"/>
        </w:tabs>
        <w:spacing w:line="240" w:lineRule="auto"/>
        <w:rPr>
          <w:b/>
        </w:rPr>
      </w:pPr>
      <w:r>
        <w:t>2025-2050 LRTP Update Project (Continues)</w:t>
      </w:r>
    </w:p>
    <w:p w:rsidR="00613F78" w:rsidRPr="005635DF" w:rsidRDefault="00FE5A01" w:rsidP="00FE5A01">
      <w:pPr>
        <w:pStyle w:val="ListParagraph"/>
        <w:numPr>
          <w:ilvl w:val="2"/>
          <w:numId w:val="3"/>
        </w:numPr>
        <w:tabs>
          <w:tab w:val="left" w:pos="863"/>
        </w:tabs>
        <w:spacing w:line="240" w:lineRule="auto"/>
        <w:rPr>
          <w:b/>
        </w:rPr>
      </w:pPr>
      <w:r>
        <w:t>Traffic Monitoring Program (list of fixed counting locations will be created)</w:t>
      </w:r>
    </w:p>
    <w:p w:rsidR="005635DF" w:rsidRPr="005635DF" w:rsidRDefault="005635DF" w:rsidP="005635DF">
      <w:pPr>
        <w:pStyle w:val="ListParagraph"/>
        <w:numPr>
          <w:ilvl w:val="3"/>
          <w:numId w:val="3"/>
        </w:numPr>
        <w:tabs>
          <w:tab w:val="left" w:pos="863"/>
        </w:tabs>
        <w:spacing w:line="240" w:lineRule="auto"/>
        <w:rPr>
          <w:b/>
        </w:rPr>
      </w:pPr>
      <w:r>
        <w:t xml:space="preserve">Monitoring program to be set up </w:t>
      </w:r>
    </w:p>
    <w:p w:rsidR="005635DF" w:rsidRPr="005635DF" w:rsidRDefault="005635DF" w:rsidP="005635DF">
      <w:pPr>
        <w:pStyle w:val="ListParagraph"/>
        <w:numPr>
          <w:ilvl w:val="3"/>
          <w:numId w:val="3"/>
        </w:numPr>
        <w:tabs>
          <w:tab w:val="left" w:pos="863"/>
        </w:tabs>
        <w:spacing w:line="240" w:lineRule="auto"/>
        <w:rPr>
          <w:b/>
        </w:rPr>
      </w:pPr>
      <w:r>
        <w:t>Scott mentioned a website that should house numbers for state and local roads to use as a starting point</w:t>
      </w:r>
    </w:p>
    <w:p w:rsidR="005635DF" w:rsidRPr="00613F78" w:rsidRDefault="005635DF" w:rsidP="005635DF">
      <w:pPr>
        <w:pStyle w:val="ListParagraph"/>
        <w:numPr>
          <w:ilvl w:val="3"/>
          <w:numId w:val="3"/>
        </w:numPr>
        <w:tabs>
          <w:tab w:val="left" w:pos="863"/>
        </w:tabs>
        <w:spacing w:line="240" w:lineRule="auto"/>
        <w:rPr>
          <w:b/>
        </w:rPr>
      </w:pPr>
      <w:r>
        <w:t xml:space="preserve">A map will be sent </w:t>
      </w:r>
      <w:r w:rsidR="004406C5">
        <w:t>to mark what each municipality</w:t>
      </w:r>
      <w:r>
        <w:t xml:space="preserve"> want</w:t>
      </w:r>
      <w:r w:rsidR="004406C5">
        <w:t>s</w:t>
      </w:r>
      <w:r>
        <w:t xml:space="preserve"> to focus on</w:t>
      </w:r>
      <w:r w:rsidR="004406C5">
        <w:t xml:space="preserve"> </w:t>
      </w:r>
    </w:p>
    <w:p w:rsidR="00613F78" w:rsidRPr="004406C5" w:rsidRDefault="00613F78" w:rsidP="00FE5A01">
      <w:pPr>
        <w:pStyle w:val="ListParagraph"/>
        <w:numPr>
          <w:ilvl w:val="2"/>
          <w:numId w:val="3"/>
        </w:numPr>
        <w:tabs>
          <w:tab w:val="left" w:pos="863"/>
        </w:tabs>
        <w:spacing w:line="240" w:lineRule="auto"/>
        <w:rPr>
          <w:b/>
        </w:rPr>
      </w:pPr>
      <w:r>
        <w:t xml:space="preserve">Biennial Regional Safety Analysis &amp; Report (2018-2022) </w:t>
      </w:r>
    </w:p>
    <w:p w:rsidR="004406C5" w:rsidRPr="00613F78" w:rsidRDefault="004406C5" w:rsidP="004406C5">
      <w:pPr>
        <w:pStyle w:val="ListParagraph"/>
        <w:numPr>
          <w:ilvl w:val="3"/>
          <w:numId w:val="3"/>
        </w:numPr>
        <w:tabs>
          <w:tab w:val="left" w:pos="863"/>
        </w:tabs>
        <w:spacing w:line="240" w:lineRule="auto"/>
        <w:rPr>
          <w:b/>
        </w:rPr>
      </w:pPr>
      <w:r>
        <w:t>S</w:t>
      </w:r>
      <w:r w:rsidR="00BB1D9A">
        <w:t>cott asked if this would be held in house or through a consultant - s</w:t>
      </w:r>
      <w:r>
        <w:t xml:space="preserve">ome will be in-house, some may be handled by a consultant </w:t>
      </w:r>
    </w:p>
    <w:p w:rsidR="00613F78" w:rsidRPr="004406C5" w:rsidRDefault="00613F78" w:rsidP="00FE5A01">
      <w:pPr>
        <w:pStyle w:val="ListParagraph"/>
        <w:numPr>
          <w:ilvl w:val="2"/>
          <w:numId w:val="3"/>
        </w:numPr>
        <w:tabs>
          <w:tab w:val="left" w:pos="863"/>
        </w:tabs>
        <w:spacing w:line="240" w:lineRule="auto"/>
        <w:rPr>
          <w:b/>
        </w:rPr>
      </w:pPr>
      <w:r>
        <w:t>RCRPC Freight Study and Plan</w:t>
      </w:r>
    </w:p>
    <w:p w:rsidR="004406C5" w:rsidRPr="00613F78" w:rsidRDefault="004406C5" w:rsidP="004406C5">
      <w:pPr>
        <w:pStyle w:val="ListParagraph"/>
        <w:numPr>
          <w:ilvl w:val="3"/>
          <w:numId w:val="3"/>
        </w:numPr>
        <w:tabs>
          <w:tab w:val="left" w:pos="863"/>
        </w:tabs>
        <w:spacing w:line="240" w:lineRule="auto"/>
        <w:rPr>
          <w:b/>
        </w:rPr>
      </w:pPr>
      <w:r>
        <w:t>Scott suggested that Erie county just completed theirs and could be used as a resource</w:t>
      </w:r>
    </w:p>
    <w:p w:rsidR="00613F78" w:rsidRPr="004406C5" w:rsidRDefault="00613F78" w:rsidP="00FE5A01">
      <w:pPr>
        <w:pStyle w:val="ListParagraph"/>
        <w:numPr>
          <w:ilvl w:val="2"/>
          <w:numId w:val="3"/>
        </w:numPr>
        <w:tabs>
          <w:tab w:val="left" w:pos="863"/>
        </w:tabs>
        <w:spacing w:line="240" w:lineRule="auto"/>
        <w:rPr>
          <w:b/>
        </w:rPr>
      </w:pPr>
      <w:r>
        <w:t>Regional Active Transportation (Bike/Ped) Plan</w:t>
      </w:r>
    </w:p>
    <w:p w:rsidR="004406C5" w:rsidRPr="00613F78" w:rsidRDefault="004406C5" w:rsidP="004406C5">
      <w:pPr>
        <w:pStyle w:val="ListParagraph"/>
        <w:numPr>
          <w:ilvl w:val="3"/>
          <w:numId w:val="3"/>
        </w:numPr>
        <w:tabs>
          <w:tab w:val="left" w:pos="863"/>
        </w:tabs>
        <w:spacing w:line="240" w:lineRule="auto"/>
        <w:rPr>
          <w:b/>
        </w:rPr>
      </w:pPr>
      <w:r>
        <w:t>At some point, a choice will need to be made between the freight study and the Active Transportation projects</w:t>
      </w:r>
    </w:p>
    <w:p w:rsidR="00613F78" w:rsidRPr="00613F78" w:rsidRDefault="00613F78" w:rsidP="00FE5A01">
      <w:pPr>
        <w:pStyle w:val="ListParagraph"/>
        <w:numPr>
          <w:ilvl w:val="2"/>
          <w:numId w:val="3"/>
        </w:numPr>
        <w:tabs>
          <w:tab w:val="left" w:pos="863"/>
        </w:tabs>
        <w:spacing w:line="240" w:lineRule="auto"/>
        <w:rPr>
          <w:b/>
        </w:rPr>
      </w:pPr>
      <w:r>
        <w:t>Projects Received via Call for Project Study</w:t>
      </w:r>
    </w:p>
    <w:p w:rsidR="004406C5" w:rsidRPr="004406C5" w:rsidRDefault="00613F78" w:rsidP="005635DF">
      <w:pPr>
        <w:pStyle w:val="ListParagraph"/>
        <w:numPr>
          <w:ilvl w:val="2"/>
          <w:numId w:val="3"/>
        </w:numPr>
        <w:tabs>
          <w:tab w:val="left" w:pos="863"/>
        </w:tabs>
        <w:spacing w:line="240" w:lineRule="auto"/>
        <w:rPr>
          <w:b/>
        </w:rPr>
      </w:pPr>
      <w:r>
        <w:t>Prepare the Document for Procurement of Consultant Services</w:t>
      </w:r>
      <w:r w:rsidR="004406C5">
        <w:t xml:space="preserve"> </w:t>
      </w:r>
      <w:r>
        <w:t>&amp; the Cost of the Transportation Professional Service is Equal or Less Than $50,000</w:t>
      </w:r>
    </w:p>
    <w:p w:rsidR="004406C5" w:rsidRPr="004406C5" w:rsidRDefault="004406C5" w:rsidP="004406C5">
      <w:pPr>
        <w:pStyle w:val="ListParagraph"/>
        <w:numPr>
          <w:ilvl w:val="3"/>
          <w:numId w:val="3"/>
        </w:numPr>
        <w:tabs>
          <w:tab w:val="left" w:pos="863"/>
        </w:tabs>
        <w:spacing w:line="240" w:lineRule="auto"/>
        <w:rPr>
          <w:b/>
        </w:rPr>
      </w:pPr>
      <w:r>
        <w:t>Will be submitted as resolution at future meeting once completed</w:t>
      </w:r>
    </w:p>
    <w:p w:rsidR="001E1165" w:rsidRPr="001E1165" w:rsidRDefault="004406C5" w:rsidP="004406C5">
      <w:pPr>
        <w:pStyle w:val="ListParagraph"/>
        <w:numPr>
          <w:ilvl w:val="2"/>
          <w:numId w:val="3"/>
        </w:numPr>
        <w:tabs>
          <w:tab w:val="left" w:pos="863"/>
        </w:tabs>
        <w:spacing w:line="240" w:lineRule="auto"/>
        <w:rPr>
          <w:b/>
        </w:rPr>
      </w:pPr>
      <w:r>
        <w:t>Adam</w:t>
      </w:r>
      <w:r w:rsidR="00BB1D9A">
        <w:t xml:space="preserve"> Gove</w:t>
      </w:r>
      <w:r>
        <w:t xml:space="preserve"> asked if there are certain tasks we will be looking for – we are just looking for types of things we want to do and ballpark figures to submit. This is picking a consultant</w:t>
      </w:r>
      <w:r w:rsidR="001E1165">
        <w:t xml:space="preserve"> and helping to jumpstart the projects </w:t>
      </w:r>
    </w:p>
    <w:p w:rsidR="00613F78" w:rsidRPr="005635DF" w:rsidRDefault="001E1165" w:rsidP="004406C5">
      <w:pPr>
        <w:pStyle w:val="ListParagraph"/>
        <w:numPr>
          <w:ilvl w:val="2"/>
          <w:numId w:val="3"/>
        </w:numPr>
        <w:tabs>
          <w:tab w:val="left" w:pos="863"/>
        </w:tabs>
        <w:spacing w:line="240" w:lineRule="auto"/>
        <w:rPr>
          <w:b/>
        </w:rPr>
      </w:pPr>
      <w:r>
        <w:t>Jean</w:t>
      </w:r>
      <w:r w:rsidR="00BB1D9A">
        <w:t xml:space="preserve"> </w:t>
      </w:r>
      <w:proofErr w:type="spellStart"/>
      <w:r w:rsidR="00BB1D9A">
        <w:t>Taddie</w:t>
      </w:r>
      <w:proofErr w:type="spellEnd"/>
      <w:r>
        <w:t xml:space="preserve"> asked if Transit is in the scope of the Regional Active Transportation Plan – yes and is part of the long range plan</w:t>
      </w:r>
      <w:r w:rsidR="00613F78">
        <w:br/>
      </w:r>
    </w:p>
    <w:p w:rsidR="004406C5" w:rsidRPr="004406C5" w:rsidRDefault="00613F78" w:rsidP="00613F78">
      <w:pPr>
        <w:pStyle w:val="ListParagraph"/>
        <w:numPr>
          <w:ilvl w:val="0"/>
          <w:numId w:val="3"/>
        </w:numPr>
        <w:tabs>
          <w:tab w:val="left" w:pos="863"/>
        </w:tabs>
        <w:spacing w:line="240" w:lineRule="auto"/>
        <w:rPr>
          <w:b/>
        </w:rPr>
      </w:pPr>
      <w:r>
        <w:t>Other Transportation Issues from the floor and comments</w:t>
      </w:r>
      <w:r w:rsidR="004406C5">
        <w:br/>
      </w:r>
    </w:p>
    <w:p w:rsidR="001E1165" w:rsidRPr="001E1165" w:rsidRDefault="001E1165" w:rsidP="004406C5">
      <w:pPr>
        <w:pStyle w:val="ListParagraph"/>
        <w:numPr>
          <w:ilvl w:val="1"/>
          <w:numId w:val="3"/>
        </w:numPr>
        <w:tabs>
          <w:tab w:val="left" w:pos="863"/>
        </w:tabs>
        <w:spacing w:line="240" w:lineRule="auto"/>
        <w:rPr>
          <w:b/>
        </w:rPr>
      </w:pPr>
      <w:r>
        <w:t xml:space="preserve">Lawrence </w:t>
      </w:r>
      <w:r w:rsidR="00BB1D9A">
        <w:t xml:space="preserve">Hall </w:t>
      </w:r>
      <w:r>
        <w:t xml:space="preserve">called to let us know that All </w:t>
      </w:r>
      <w:proofErr w:type="gramStart"/>
      <w:r>
        <w:t>Aboard</w:t>
      </w:r>
      <w:proofErr w:type="gramEnd"/>
      <w:r>
        <w:t xml:space="preserve"> Ohio is having an event in Crestline on 2/22 to discuss Amtrak expansion in Ohio. </w:t>
      </w:r>
    </w:p>
    <w:p w:rsidR="00613F78" w:rsidRPr="00613F78" w:rsidRDefault="001E1165" w:rsidP="001E1165">
      <w:pPr>
        <w:pStyle w:val="ListParagraph"/>
        <w:numPr>
          <w:ilvl w:val="2"/>
          <w:numId w:val="3"/>
        </w:numPr>
        <w:tabs>
          <w:tab w:val="left" w:pos="863"/>
        </w:tabs>
        <w:spacing w:line="240" w:lineRule="auto"/>
        <w:rPr>
          <w:b/>
        </w:rPr>
      </w:pPr>
      <w:proofErr w:type="spellStart"/>
      <w:r>
        <w:t>Jotika</w:t>
      </w:r>
      <w:proofErr w:type="spellEnd"/>
      <w:r>
        <w:t xml:space="preserve"> </w:t>
      </w:r>
      <w:r w:rsidR="00BB1D9A">
        <w:t xml:space="preserve">Shetty </w:t>
      </w:r>
      <w:r>
        <w:t xml:space="preserve">mentioned she reached out to them about speaking at the Full Commission meeting and if they can find a speaker, they may be attending. </w:t>
      </w:r>
      <w:r w:rsidR="00613F78">
        <w:br/>
      </w:r>
    </w:p>
    <w:p w:rsidR="008E7EAD" w:rsidRPr="00613F78" w:rsidRDefault="00613F78" w:rsidP="00613F78">
      <w:pPr>
        <w:pStyle w:val="ListParagraph"/>
        <w:numPr>
          <w:ilvl w:val="0"/>
          <w:numId w:val="3"/>
        </w:numPr>
        <w:tabs>
          <w:tab w:val="left" w:pos="863"/>
        </w:tabs>
        <w:spacing w:line="240" w:lineRule="auto"/>
        <w:rPr>
          <w:b/>
        </w:rPr>
      </w:pPr>
      <w:r>
        <w:t>Adjournment (Next TAC Meeting, May 13</w:t>
      </w:r>
      <w:r w:rsidRPr="00613F78">
        <w:rPr>
          <w:vertAlign w:val="superscript"/>
        </w:rPr>
        <w:t>th</w:t>
      </w:r>
      <w:r>
        <w:t xml:space="preserve"> Monday @ 2 pm)</w:t>
      </w:r>
      <w:r w:rsidR="00FE5A01">
        <w:rPr>
          <w:b/>
        </w:rPr>
        <w:br/>
      </w:r>
    </w:p>
    <w:p w:rsidR="001E1165" w:rsidRDefault="001E1165" w:rsidP="00613F78">
      <w:pPr>
        <w:ind w:left="143" w:right="266" w:firstLine="577"/>
        <w:rPr>
          <w:rFonts w:ascii="Century Gothic"/>
          <w:b/>
          <w:i/>
        </w:rPr>
      </w:pPr>
      <w:r>
        <w:rPr>
          <w:rFonts w:ascii="Century Gothic"/>
          <w:b/>
          <w:i/>
        </w:rPr>
        <w:t xml:space="preserve">Joe </w:t>
      </w:r>
      <w:proofErr w:type="spellStart"/>
      <w:r>
        <w:rPr>
          <w:rFonts w:ascii="Century Gothic"/>
          <w:b/>
          <w:i/>
        </w:rPr>
        <w:t>Gies</w:t>
      </w:r>
      <w:proofErr w:type="spellEnd"/>
      <w:r>
        <w:rPr>
          <w:rFonts w:ascii="Century Gothic"/>
          <w:b/>
          <w:i/>
        </w:rPr>
        <w:t xml:space="preserve"> </w:t>
      </w:r>
      <w:r w:rsidR="00613F78">
        <w:rPr>
          <w:rFonts w:ascii="Century Gothic"/>
          <w:b/>
          <w:i/>
        </w:rPr>
        <w:t xml:space="preserve">made a motion to adjourn, </w:t>
      </w:r>
      <w:r>
        <w:rPr>
          <w:rFonts w:ascii="Century Gothic"/>
          <w:b/>
          <w:i/>
        </w:rPr>
        <w:t xml:space="preserve">Larry </w:t>
      </w:r>
      <w:proofErr w:type="spellStart"/>
      <w:r>
        <w:rPr>
          <w:rFonts w:ascii="Century Gothic"/>
          <w:b/>
          <w:i/>
        </w:rPr>
        <w:t>Weirich</w:t>
      </w:r>
      <w:proofErr w:type="spellEnd"/>
      <w:r w:rsidR="00613F78">
        <w:rPr>
          <w:rFonts w:ascii="Century Gothic"/>
          <w:b/>
          <w:i/>
        </w:rPr>
        <w:t xml:space="preserve"> seconded and the motion </w:t>
      </w:r>
    </w:p>
    <w:p w:rsidR="008E7EAD" w:rsidRDefault="001E1165" w:rsidP="00613F78">
      <w:pPr>
        <w:ind w:left="143" w:right="266" w:firstLine="577"/>
        <w:rPr>
          <w:rFonts w:ascii="Century Gothic"/>
          <w:b/>
          <w:i/>
        </w:rPr>
      </w:pPr>
      <w:r>
        <w:rPr>
          <w:rFonts w:ascii="Century Gothic"/>
          <w:b/>
          <w:i/>
        </w:rPr>
        <w:t>Carried</w:t>
      </w:r>
      <w:r w:rsidR="00613F78">
        <w:rPr>
          <w:rFonts w:ascii="Century Gothic"/>
          <w:b/>
          <w:i/>
        </w:rPr>
        <w:t>.</w:t>
      </w:r>
    </w:p>
    <w:p w:rsidR="008E7EAD" w:rsidRDefault="008E7EAD">
      <w:pPr>
        <w:pStyle w:val="BodyText"/>
        <w:rPr>
          <w:rFonts w:ascii="Century Gothic"/>
          <w:b/>
          <w:i/>
          <w:sz w:val="22"/>
        </w:rPr>
      </w:pPr>
    </w:p>
    <w:p w:rsidR="008E7EAD" w:rsidRDefault="00613F78">
      <w:pPr>
        <w:pStyle w:val="BodyText"/>
        <w:ind w:left="143" w:right="137"/>
      </w:pPr>
      <w:r>
        <w:t xml:space="preserve">This meeting is open to the public and citizen input is encouraged. Any person wishing to speak on any scheduled item may do so upon recognition of the Chairperson. In accordance with the Americans with Disabilities Act, any person requiring special accommodations to participate in this meeting should contact the RCRPC/MPO 48 hours prior to the meeting by calling (419) 774-5684, or email to </w:t>
      </w:r>
      <w:hyperlink r:id="rId8">
        <w:r>
          <w:t xml:space="preserve">rcrpc@rcrpc.org. </w:t>
        </w:r>
      </w:hyperlink>
      <w:r>
        <w:t>The MPO’s planning process is conducted in accordance with Title VI of the Civil Rights Act of 1964 and Related Statutes. Any person desiring to have an item placed on the agenda shall make a request in writing with a description and summary of the item, to the RCRPC/MPO Transportation Technical Director or MPO Chairman 14 days prior to the date of the next scheduled meeting of the MPO.</w:t>
      </w:r>
    </w:p>
    <w:p w:rsidR="008E7EAD" w:rsidRDefault="008E7EAD">
      <w:pPr>
        <w:pStyle w:val="BodyText"/>
        <w:rPr>
          <w:sz w:val="20"/>
        </w:rPr>
      </w:pPr>
    </w:p>
    <w:p w:rsidR="008E7EAD" w:rsidRDefault="009A25D4">
      <w:pPr>
        <w:pStyle w:val="BodyText"/>
        <w:spacing w:before="10"/>
        <w:rPr>
          <w:sz w:val="10"/>
        </w:rPr>
      </w:pPr>
      <w:r>
        <w:pict>
          <v:shape id="_x0000_s1026" style="position:absolute;margin-left:41.75pt;margin-top:8.95pt;width:528.5pt;height:.1pt;z-index:-251657216;mso-wrap-distance-left:0;mso-wrap-distance-right:0;mso-position-horizontal-relative:page" coordorigin="835,179" coordsize="10570,0" path="m835,179r10570,e" filled="f" strokeweight="1.44pt">
            <v:path arrowok="t"/>
            <w10:wrap type="topAndBottom" anchorx="page"/>
          </v:shape>
        </w:pict>
      </w:r>
    </w:p>
    <w:p w:rsidR="008E7EAD" w:rsidRDefault="008E7EAD">
      <w:pPr>
        <w:pStyle w:val="BodyText"/>
        <w:spacing w:before="4"/>
        <w:rPr>
          <w:sz w:val="9"/>
        </w:rPr>
      </w:pPr>
    </w:p>
    <w:p w:rsidR="008E7EAD" w:rsidRDefault="00613F78">
      <w:pPr>
        <w:spacing w:before="91"/>
        <w:ind w:left="1440" w:right="1438"/>
        <w:jc w:val="center"/>
        <w:rPr>
          <w:b/>
          <w:sz w:val="20"/>
        </w:rPr>
      </w:pPr>
      <w:r>
        <w:rPr>
          <w:b/>
          <w:sz w:val="20"/>
        </w:rPr>
        <w:t>19 N main Street • Mansfield, Ohio 44902-1777• Phone: (419) 774-5684 • Fax: (419) 774-5685</w:t>
      </w:r>
    </w:p>
    <w:sectPr w:rsidR="008E7EAD" w:rsidSect="004D4655">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1E5"/>
    <w:multiLevelType w:val="hybridMultilevel"/>
    <w:tmpl w:val="81B6CA96"/>
    <w:lvl w:ilvl="0" w:tplc="5AE0CB76">
      <w:start w:val="1"/>
      <w:numFmt w:val="lowerLetter"/>
      <w:lvlText w:val="%1."/>
      <w:lvlJc w:val="left"/>
      <w:pPr>
        <w:ind w:left="1582" w:hanging="361"/>
        <w:jc w:val="left"/>
      </w:pPr>
      <w:rPr>
        <w:rFonts w:ascii="Century Gothic" w:eastAsia="Century Gothic" w:hAnsi="Century Gothic" w:cs="Century Gothic" w:hint="default"/>
        <w:b/>
        <w:bCs/>
        <w:w w:val="100"/>
        <w:sz w:val="22"/>
        <w:szCs w:val="22"/>
        <w:lang w:val="en-US" w:eastAsia="en-US" w:bidi="en-US"/>
      </w:rPr>
    </w:lvl>
    <w:lvl w:ilvl="1" w:tplc="15E2C4F6">
      <w:numFmt w:val="bullet"/>
      <w:lvlText w:val=""/>
      <w:lvlJc w:val="left"/>
      <w:pPr>
        <w:ind w:left="2482" w:hanging="361"/>
      </w:pPr>
      <w:rPr>
        <w:rFonts w:ascii="Symbol" w:eastAsia="Symbol" w:hAnsi="Symbol" w:cs="Symbol" w:hint="default"/>
        <w:w w:val="100"/>
        <w:sz w:val="22"/>
        <w:szCs w:val="22"/>
        <w:lang w:val="en-US" w:eastAsia="en-US" w:bidi="en-US"/>
      </w:rPr>
    </w:lvl>
    <w:lvl w:ilvl="2" w:tplc="8C2C08D0">
      <w:numFmt w:val="bullet"/>
      <w:lvlText w:val="•"/>
      <w:lvlJc w:val="left"/>
      <w:pPr>
        <w:ind w:left="3404" w:hanging="361"/>
      </w:pPr>
      <w:rPr>
        <w:rFonts w:hint="default"/>
        <w:lang w:val="en-US" w:eastAsia="en-US" w:bidi="en-US"/>
      </w:rPr>
    </w:lvl>
    <w:lvl w:ilvl="3" w:tplc="5952139A">
      <w:numFmt w:val="bullet"/>
      <w:lvlText w:val="•"/>
      <w:lvlJc w:val="left"/>
      <w:pPr>
        <w:ind w:left="4328" w:hanging="361"/>
      </w:pPr>
      <w:rPr>
        <w:rFonts w:hint="default"/>
        <w:lang w:val="en-US" w:eastAsia="en-US" w:bidi="en-US"/>
      </w:rPr>
    </w:lvl>
    <w:lvl w:ilvl="4" w:tplc="3F0C1DBA">
      <w:numFmt w:val="bullet"/>
      <w:lvlText w:val="•"/>
      <w:lvlJc w:val="left"/>
      <w:pPr>
        <w:ind w:left="5253" w:hanging="361"/>
      </w:pPr>
      <w:rPr>
        <w:rFonts w:hint="default"/>
        <w:lang w:val="en-US" w:eastAsia="en-US" w:bidi="en-US"/>
      </w:rPr>
    </w:lvl>
    <w:lvl w:ilvl="5" w:tplc="EA80B648">
      <w:numFmt w:val="bullet"/>
      <w:lvlText w:val="•"/>
      <w:lvlJc w:val="left"/>
      <w:pPr>
        <w:ind w:left="6177" w:hanging="361"/>
      </w:pPr>
      <w:rPr>
        <w:rFonts w:hint="default"/>
        <w:lang w:val="en-US" w:eastAsia="en-US" w:bidi="en-US"/>
      </w:rPr>
    </w:lvl>
    <w:lvl w:ilvl="6" w:tplc="9F82B01C">
      <w:numFmt w:val="bullet"/>
      <w:lvlText w:val="•"/>
      <w:lvlJc w:val="left"/>
      <w:pPr>
        <w:ind w:left="7102" w:hanging="361"/>
      </w:pPr>
      <w:rPr>
        <w:rFonts w:hint="default"/>
        <w:lang w:val="en-US" w:eastAsia="en-US" w:bidi="en-US"/>
      </w:rPr>
    </w:lvl>
    <w:lvl w:ilvl="7" w:tplc="C3C87912">
      <w:numFmt w:val="bullet"/>
      <w:lvlText w:val="•"/>
      <w:lvlJc w:val="left"/>
      <w:pPr>
        <w:ind w:left="8026" w:hanging="361"/>
      </w:pPr>
      <w:rPr>
        <w:rFonts w:hint="default"/>
        <w:lang w:val="en-US" w:eastAsia="en-US" w:bidi="en-US"/>
      </w:rPr>
    </w:lvl>
    <w:lvl w:ilvl="8" w:tplc="44FE44F0">
      <w:numFmt w:val="bullet"/>
      <w:lvlText w:val="•"/>
      <w:lvlJc w:val="left"/>
      <w:pPr>
        <w:ind w:left="8951" w:hanging="361"/>
      </w:pPr>
      <w:rPr>
        <w:rFonts w:hint="default"/>
        <w:lang w:val="en-US" w:eastAsia="en-US" w:bidi="en-US"/>
      </w:rPr>
    </w:lvl>
  </w:abstractNum>
  <w:abstractNum w:abstractNumId="1" w15:restartNumberingAfterBreak="0">
    <w:nsid w:val="20575F39"/>
    <w:multiLevelType w:val="hybridMultilevel"/>
    <w:tmpl w:val="0C8C9718"/>
    <w:lvl w:ilvl="0" w:tplc="06E4B944">
      <w:start w:val="1"/>
      <w:numFmt w:val="decimal"/>
      <w:lvlText w:val="%1."/>
      <w:lvlJc w:val="left"/>
      <w:pPr>
        <w:ind w:left="863" w:hanging="360"/>
        <w:jc w:val="left"/>
      </w:pPr>
      <w:rPr>
        <w:rFonts w:ascii="Century Gothic" w:eastAsia="Century Gothic" w:hAnsi="Century Gothic" w:cs="Century Gothic" w:hint="default"/>
        <w:b/>
        <w:bCs/>
        <w:spacing w:val="0"/>
        <w:w w:val="100"/>
        <w:sz w:val="22"/>
        <w:szCs w:val="22"/>
        <w:lang w:val="en-US" w:eastAsia="en-US" w:bidi="en-US"/>
      </w:rPr>
    </w:lvl>
    <w:lvl w:ilvl="1" w:tplc="F0A48C42">
      <w:start w:val="1"/>
      <w:numFmt w:val="decimal"/>
      <w:lvlText w:val="%2."/>
      <w:lvlJc w:val="left"/>
      <w:pPr>
        <w:ind w:left="1583" w:hanging="360"/>
        <w:jc w:val="left"/>
      </w:pPr>
      <w:rPr>
        <w:rFonts w:ascii="Century Gothic" w:eastAsia="Century Gothic" w:hAnsi="Century Gothic" w:cs="Century Gothic" w:hint="default"/>
        <w:spacing w:val="-1"/>
        <w:w w:val="100"/>
        <w:sz w:val="22"/>
        <w:szCs w:val="22"/>
        <w:lang w:val="en-US" w:eastAsia="en-US" w:bidi="en-US"/>
      </w:rPr>
    </w:lvl>
    <w:lvl w:ilvl="2" w:tplc="549E8CE6">
      <w:numFmt w:val="bullet"/>
      <w:lvlText w:val="•"/>
      <w:lvlJc w:val="left"/>
      <w:pPr>
        <w:ind w:left="2604" w:hanging="360"/>
      </w:pPr>
      <w:rPr>
        <w:rFonts w:hint="default"/>
        <w:lang w:val="en-US" w:eastAsia="en-US" w:bidi="en-US"/>
      </w:rPr>
    </w:lvl>
    <w:lvl w:ilvl="3" w:tplc="FCE4511E">
      <w:numFmt w:val="bullet"/>
      <w:lvlText w:val="•"/>
      <w:lvlJc w:val="left"/>
      <w:pPr>
        <w:ind w:left="3628" w:hanging="360"/>
      </w:pPr>
      <w:rPr>
        <w:rFonts w:hint="default"/>
        <w:lang w:val="en-US" w:eastAsia="en-US" w:bidi="en-US"/>
      </w:rPr>
    </w:lvl>
    <w:lvl w:ilvl="4" w:tplc="56068C6C">
      <w:numFmt w:val="bullet"/>
      <w:lvlText w:val="•"/>
      <w:lvlJc w:val="left"/>
      <w:pPr>
        <w:ind w:left="4653" w:hanging="360"/>
      </w:pPr>
      <w:rPr>
        <w:rFonts w:hint="default"/>
        <w:lang w:val="en-US" w:eastAsia="en-US" w:bidi="en-US"/>
      </w:rPr>
    </w:lvl>
    <w:lvl w:ilvl="5" w:tplc="6DFCF606">
      <w:numFmt w:val="bullet"/>
      <w:lvlText w:val="•"/>
      <w:lvlJc w:val="left"/>
      <w:pPr>
        <w:ind w:left="5677" w:hanging="360"/>
      </w:pPr>
      <w:rPr>
        <w:rFonts w:hint="default"/>
        <w:lang w:val="en-US" w:eastAsia="en-US" w:bidi="en-US"/>
      </w:rPr>
    </w:lvl>
    <w:lvl w:ilvl="6" w:tplc="F244A75C">
      <w:numFmt w:val="bullet"/>
      <w:lvlText w:val="•"/>
      <w:lvlJc w:val="left"/>
      <w:pPr>
        <w:ind w:left="6702" w:hanging="360"/>
      </w:pPr>
      <w:rPr>
        <w:rFonts w:hint="default"/>
        <w:lang w:val="en-US" w:eastAsia="en-US" w:bidi="en-US"/>
      </w:rPr>
    </w:lvl>
    <w:lvl w:ilvl="7" w:tplc="EA30D350">
      <w:numFmt w:val="bullet"/>
      <w:lvlText w:val="•"/>
      <w:lvlJc w:val="left"/>
      <w:pPr>
        <w:ind w:left="7726" w:hanging="360"/>
      </w:pPr>
      <w:rPr>
        <w:rFonts w:hint="default"/>
        <w:lang w:val="en-US" w:eastAsia="en-US" w:bidi="en-US"/>
      </w:rPr>
    </w:lvl>
    <w:lvl w:ilvl="8" w:tplc="2E5C0970">
      <w:numFmt w:val="bullet"/>
      <w:lvlText w:val="•"/>
      <w:lvlJc w:val="left"/>
      <w:pPr>
        <w:ind w:left="8751" w:hanging="360"/>
      </w:pPr>
      <w:rPr>
        <w:rFonts w:hint="default"/>
        <w:lang w:val="en-US" w:eastAsia="en-US" w:bidi="en-US"/>
      </w:rPr>
    </w:lvl>
  </w:abstractNum>
  <w:abstractNum w:abstractNumId="2" w15:restartNumberingAfterBreak="0">
    <w:nsid w:val="6DED5B82"/>
    <w:multiLevelType w:val="hybridMultilevel"/>
    <w:tmpl w:val="9CA86030"/>
    <w:lvl w:ilvl="0" w:tplc="85440FDC">
      <w:numFmt w:val="bullet"/>
      <w:lvlText w:val=""/>
      <w:lvlJc w:val="left"/>
      <w:pPr>
        <w:ind w:left="2663" w:hanging="361"/>
      </w:pPr>
      <w:rPr>
        <w:rFonts w:ascii="Wingdings" w:eastAsia="Wingdings" w:hAnsi="Wingdings" w:cs="Wingdings" w:hint="default"/>
        <w:w w:val="100"/>
        <w:sz w:val="22"/>
        <w:szCs w:val="22"/>
        <w:lang w:val="en-US" w:eastAsia="en-US" w:bidi="en-US"/>
      </w:rPr>
    </w:lvl>
    <w:lvl w:ilvl="1" w:tplc="DDDA97B4">
      <w:numFmt w:val="bullet"/>
      <w:lvlText w:val="•"/>
      <w:lvlJc w:val="left"/>
      <w:pPr>
        <w:ind w:left="3474" w:hanging="361"/>
      </w:pPr>
      <w:rPr>
        <w:rFonts w:hint="default"/>
        <w:lang w:val="en-US" w:eastAsia="en-US" w:bidi="en-US"/>
      </w:rPr>
    </w:lvl>
    <w:lvl w:ilvl="2" w:tplc="8190DEC2">
      <w:numFmt w:val="bullet"/>
      <w:lvlText w:val="•"/>
      <w:lvlJc w:val="left"/>
      <w:pPr>
        <w:ind w:left="4288" w:hanging="361"/>
      </w:pPr>
      <w:rPr>
        <w:rFonts w:hint="default"/>
        <w:lang w:val="en-US" w:eastAsia="en-US" w:bidi="en-US"/>
      </w:rPr>
    </w:lvl>
    <w:lvl w:ilvl="3" w:tplc="393C3DDE">
      <w:numFmt w:val="bullet"/>
      <w:lvlText w:val="•"/>
      <w:lvlJc w:val="left"/>
      <w:pPr>
        <w:ind w:left="5102" w:hanging="361"/>
      </w:pPr>
      <w:rPr>
        <w:rFonts w:hint="default"/>
        <w:lang w:val="en-US" w:eastAsia="en-US" w:bidi="en-US"/>
      </w:rPr>
    </w:lvl>
    <w:lvl w:ilvl="4" w:tplc="BDDE64FA">
      <w:numFmt w:val="bullet"/>
      <w:lvlText w:val="•"/>
      <w:lvlJc w:val="left"/>
      <w:pPr>
        <w:ind w:left="5916" w:hanging="361"/>
      </w:pPr>
      <w:rPr>
        <w:rFonts w:hint="default"/>
        <w:lang w:val="en-US" w:eastAsia="en-US" w:bidi="en-US"/>
      </w:rPr>
    </w:lvl>
    <w:lvl w:ilvl="5" w:tplc="28ACC860">
      <w:numFmt w:val="bullet"/>
      <w:lvlText w:val="•"/>
      <w:lvlJc w:val="left"/>
      <w:pPr>
        <w:ind w:left="6730" w:hanging="361"/>
      </w:pPr>
      <w:rPr>
        <w:rFonts w:hint="default"/>
        <w:lang w:val="en-US" w:eastAsia="en-US" w:bidi="en-US"/>
      </w:rPr>
    </w:lvl>
    <w:lvl w:ilvl="6" w:tplc="A870592E">
      <w:numFmt w:val="bullet"/>
      <w:lvlText w:val="•"/>
      <w:lvlJc w:val="left"/>
      <w:pPr>
        <w:ind w:left="7544" w:hanging="361"/>
      </w:pPr>
      <w:rPr>
        <w:rFonts w:hint="default"/>
        <w:lang w:val="en-US" w:eastAsia="en-US" w:bidi="en-US"/>
      </w:rPr>
    </w:lvl>
    <w:lvl w:ilvl="7" w:tplc="D1E25286">
      <w:numFmt w:val="bullet"/>
      <w:lvlText w:val="•"/>
      <w:lvlJc w:val="left"/>
      <w:pPr>
        <w:ind w:left="8358" w:hanging="361"/>
      </w:pPr>
      <w:rPr>
        <w:rFonts w:hint="default"/>
        <w:lang w:val="en-US" w:eastAsia="en-US" w:bidi="en-US"/>
      </w:rPr>
    </w:lvl>
    <w:lvl w:ilvl="8" w:tplc="60AC17B0">
      <w:numFmt w:val="bullet"/>
      <w:lvlText w:val="•"/>
      <w:lvlJc w:val="left"/>
      <w:pPr>
        <w:ind w:left="9172" w:hanging="361"/>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8E7EAD"/>
    <w:rsid w:val="000102E0"/>
    <w:rsid w:val="000455FB"/>
    <w:rsid w:val="00122F7F"/>
    <w:rsid w:val="001E1165"/>
    <w:rsid w:val="00283425"/>
    <w:rsid w:val="004406C5"/>
    <w:rsid w:val="004D4655"/>
    <w:rsid w:val="004F2B2E"/>
    <w:rsid w:val="005635DF"/>
    <w:rsid w:val="00613F78"/>
    <w:rsid w:val="007972F6"/>
    <w:rsid w:val="00805B10"/>
    <w:rsid w:val="008E7EAD"/>
    <w:rsid w:val="00920659"/>
    <w:rsid w:val="00946E67"/>
    <w:rsid w:val="009A25D4"/>
    <w:rsid w:val="009D164A"/>
    <w:rsid w:val="00BB1D9A"/>
    <w:rsid w:val="00C44CF9"/>
    <w:rsid w:val="00D723BA"/>
    <w:rsid w:val="00EE4EAE"/>
    <w:rsid w:val="00EF16EB"/>
    <w:rsid w:val="00FE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2D5F49B-E64C-42E5-980C-E4E0A216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582" w:hanging="361"/>
      <w:outlineLvl w:val="0"/>
    </w:pPr>
    <w:rPr>
      <w:rFonts w:ascii="Century Gothic" w:eastAsia="Century Gothic" w:hAnsi="Century Gothic" w:cs="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line="269" w:lineRule="exact"/>
      <w:ind w:left="1582" w:hanging="361"/>
    </w:pPr>
    <w:rPr>
      <w:rFonts w:ascii="Century Gothic" w:eastAsia="Century Gothic" w:hAnsi="Century Gothic" w:cs="Century Gothic"/>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06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crpc@rcrpc.org" TargetMode="External"/><Relationship Id="rId3" Type="http://schemas.openxmlformats.org/officeDocument/2006/relationships/styles" Target="styles.xml"/><Relationship Id="rId7" Type="http://schemas.openxmlformats.org/officeDocument/2006/relationships/hyperlink" Target="https://drive.google.com/drive/folders/1wJ-MtqEH0pV3fpU5rbokcJ08I8KbnB8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C4FEF-E90B-478A-BCE2-568384A7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4123</TotalTime>
  <Pages>5</Pages>
  <Words>1176</Words>
  <Characters>6155</Characters>
  <Application>Microsoft Office Word</Application>
  <DocSecurity>0</DocSecurity>
  <Lines>205</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Kalish</dc:creator>
  <cp:lastModifiedBy>Pong Wu</cp:lastModifiedBy>
  <cp:revision>10</cp:revision>
  <dcterms:created xsi:type="dcterms:W3CDTF">2024-02-08T18:03:00Z</dcterms:created>
  <dcterms:modified xsi:type="dcterms:W3CDTF">2024-05-06T19:26:00Z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Acrobat PDFMaker 20 for Word</vt:lpwstr>
  </property>
  <property fmtid="{D5CDD505-2E9C-101B-9397-08002B2CF9AE}" pid="4" name="LastSaved">
    <vt:filetime>2024-02-08T00:00:00Z</vt:filetime>
  </property>
</Properties>
</file>